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F88" w:rsidRPr="00CF2110" w:rsidRDefault="00817F88" w:rsidP="00817F88">
      <w:pPr>
        <w:autoSpaceDE w:val="0"/>
        <w:autoSpaceDN w:val="0"/>
        <w:adjustRightInd w:val="0"/>
        <w:spacing w:line="192" w:lineRule="auto"/>
        <w:ind w:left="10065"/>
      </w:pPr>
      <w:proofErr w:type="spellStart"/>
      <w:r w:rsidRPr="00CF2110">
        <w:t>Додаток</w:t>
      </w:r>
      <w:proofErr w:type="spellEnd"/>
      <w:r w:rsidRPr="00CF2110">
        <w:t xml:space="preserve"> 3</w:t>
      </w:r>
      <w:r w:rsidRPr="00CF2110">
        <w:rPr>
          <w:lang w:val="uk-UA"/>
        </w:rPr>
        <w:t xml:space="preserve"> </w:t>
      </w:r>
      <w:r w:rsidRPr="00CF2110">
        <w:t xml:space="preserve">до </w:t>
      </w:r>
      <w:proofErr w:type="spellStart"/>
      <w:r w:rsidRPr="00CF2110">
        <w:t>Програми</w:t>
      </w:r>
      <w:proofErr w:type="spellEnd"/>
      <w:r w:rsidRPr="00CF2110">
        <w:t xml:space="preserve"> </w:t>
      </w:r>
      <w:proofErr w:type="spellStart"/>
      <w:r w:rsidRPr="00CF2110">
        <w:t>покращення</w:t>
      </w:r>
      <w:proofErr w:type="spellEnd"/>
      <w:r w:rsidRPr="00CF2110">
        <w:t xml:space="preserve"> </w:t>
      </w:r>
      <w:proofErr w:type="spellStart"/>
      <w:r w:rsidRPr="00CF2110">
        <w:t>ефективності</w:t>
      </w:r>
      <w:proofErr w:type="spellEnd"/>
      <w:r w:rsidRPr="00CF2110">
        <w:t xml:space="preserve"> </w:t>
      </w:r>
      <w:proofErr w:type="spellStart"/>
      <w:r w:rsidRPr="00CF2110">
        <w:t>використання</w:t>
      </w:r>
      <w:proofErr w:type="spellEnd"/>
      <w:r w:rsidRPr="00CF2110">
        <w:t xml:space="preserve"> </w:t>
      </w:r>
      <w:proofErr w:type="spellStart"/>
      <w:r w:rsidRPr="00CF2110">
        <w:t>нерухомого</w:t>
      </w:r>
      <w:proofErr w:type="spellEnd"/>
      <w:r w:rsidRPr="00CF2110">
        <w:t xml:space="preserve"> майна та </w:t>
      </w:r>
      <w:proofErr w:type="spellStart"/>
      <w:r w:rsidRPr="00CF2110">
        <w:t>земельних</w:t>
      </w:r>
      <w:proofErr w:type="spellEnd"/>
      <w:r w:rsidRPr="00CF2110">
        <w:t xml:space="preserve"> </w:t>
      </w:r>
      <w:proofErr w:type="spellStart"/>
      <w:r w:rsidRPr="00CF2110">
        <w:t>ділянок</w:t>
      </w:r>
      <w:proofErr w:type="spellEnd"/>
      <w:r w:rsidRPr="00CF2110">
        <w:t xml:space="preserve">, </w:t>
      </w:r>
      <w:proofErr w:type="spellStart"/>
      <w:r w:rsidRPr="00CF2110">
        <w:t>що</w:t>
      </w:r>
      <w:proofErr w:type="spellEnd"/>
      <w:r w:rsidRPr="00CF2110">
        <w:t xml:space="preserve"> належать до </w:t>
      </w:r>
      <w:proofErr w:type="spellStart"/>
      <w:r w:rsidRPr="00CF2110">
        <w:t>спільної</w:t>
      </w:r>
      <w:proofErr w:type="spellEnd"/>
      <w:r w:rsidRPr="00CF2110">
        <w:t xml:space="preserve"> </w:t>
      </w:r>
      <w:proofErr w:type="spellStart"/>
      <w:r w:rsidRPr="00CF2110">
        <w:t>комунальної</w:t>
      </w:r>
      <w:proofErr w:type="spellEnd"/>
      <w:r w:rsidRPr="00CF2110">
        <w:t xml:space="preserve"> </w:t>
      </w:r>
      <w:proofErr w:type="spellStart"/>
      <w:r w:rsidRPr="00CF2110">
        <w:t>власності</w:t>
      </w:r>
      <w:proofErr w:type="spellEnd"/>
      <w:r w:rsidRPr="00CF2110">
        <w:t xml:space="preserve"> </w:t>
      </w:r>
      <w:proofErr w:type="spellStart"/>
      <w:r w:rsidRPr="00CF2110">
        <w:t>територіальних</w:t>
      </w:r>
      <w:proofErr w:type="spellEnd"/>
      <w:r w:rsidRPr="00CF2110">
        <w:t xml:space="preserve"> громад </w:t>
      </w:r>
      <w:proofErr w:type="spellStart"/>
      <w:r w:rsidRPr="00CF2110">
        <w:t>Сокальського</w:t>
      </w:r>
      <w:proofErr w:type="spellEnd"/>
      <w:r w:rsidRPr="00CF2110">
        <w:t xml:space="preserve"> району на 2018 </w:t>
      </w:r>
      <w:proofErr w:type="spellStart"/>
      <w:proofErr w:type="gramStart"/>
      <w:r w:rsidRPr="00CF2110">
        <w:t>р</w:t>
      </w:r>
      <w:proofErr w:type="gramEnd"/>
      <w:r w:rsidRPr="00CF2110">
        <w:t>ік</w:t>
      </w:r>
      <w:proofErr w:type="spellEnd"/>
    </w:p>
    <w:p w:rsidR="00817F88" w:rsidRPr="00CF2110" w:rsidRDefault="00817F88" w:rsidP="00817F88">
      <w:pPr>
        <w:autoSpaceDE w:val="0"/>
        <w:autoSpaceDN w:val="0"/>
        <w:adjustRightInd w:val="0"/>
        <w:spacing w:line="192" w:lineRule="auto"/>
        <w:ind w:left="9720"/>
        <w:jc w:val="center"/>
        <w:rPr>
          <w:b/>
          <w:sz w:val="28"/>
          <w:szCs w:val="28"/>
        </w:rPr>
      </w:pPr>
    </w:p>
    <w:p w:rsidR="00817F88" w:rsidRPr="00CF2110" w:rsidRDefault="00817F88" w:rsidP="00817F88">
      <w:pPr>
        <w:autoSpaceDE w:val="0"/>
        <w:autoSpaceDN w:val="0"/>
        <w:adjustRightInd w:val="0"/>
        <w:jc w:val="center"/>
        <w:rPr>
          <w:b/>
          <w:sz w:val="26"/>
          <w:szCs w:val="26"/>
          <w:lang w:val="uk-UA"/>
        </w:rPr>
      </w:pPr>
      <w:r w:rsidRPr="00CF2110">
        <w:rPr>
          <w:b/>
          <w:sz w:val="26"/>
          <w:szCs w:val="26"/>
          <w:lang w:val="uk-UA"/>
        </w:rPr>
        <w:t xml:space="preserve">Перелік напрямів, завдань, заходів і результативних показників районної (бюджетної) цільової </w:t>
      </w:r>
    </w:p>
    <w:p w:rsidR="00817F88" w:rsidRPr="00CF2110" w:rsidRDefault="00817F88" w:rsidP="00817F88">
      <w:pPr>
        <w:autoSpaceDE w:val="0"/>
        <w:autoSpaceDN w:val="0"/>
        <w:adjustRightInd w:val="0"/>
        <w:jc w:val="center"/>
        <w:rPr>
          <w:b/>
          <w:sz w:val="28"/>
          <w:szCs w:val="28"/>
          <w:lang w:val="uk-UA"/>
        </w:rPr>
      </w:pPr>
      <w:r w:rsidRPr="00CF2110">
        <w:rPr>
          <w:b/>
          <w:sz w:val="28"/>
          <w:szCs w:val="28"/>
          <w:lang w:val="uk-UA"/>
        </w:rPr>
        <w:t>Програми покращення ефективності використання нерухомого майна та земельних ділянок, що належать до спільної комунальної власності територіальних громад Сокальського району на 2018 рік</w:t>
      </w:r>
    </w:p>
    <w:p w:rsidR="00817F88" w:rsidRPr="00CF2110" w:rsidRDefault="00817F88" w:rsidP="00817F88">
      <w:pPr>
        <w:autoSpaceDE w:val="0"/>
        <w:autoSpaceDN w:val="0"/>
        <w:adjustRightInd w:val="0"/>
        <w:jc w:val="center"/>
        <w:rPr>
          <w:lang w:val="uk-UA"/>
        </w:rPr>
      </w:pPr>
      <w:r w:rsidRPr="00CF2110">
        <w:rPr>
          <w:lang w:val="uk-UA"/>
        </w:rPr>
        <w:t xml:space="preserve"> </w:t>
      </w:r>
    </w:p>
    <w:tbl>
      <w:tblPr>
        <w:tblW w:w="1566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0"/>
        <w:gridCol w:w="2741"/>
        <w:gridCol w:w="2693"/>
        <w:gridCol w:w="3544"/>
        <w:gridCol w:w="1559"/>
        <w:gridCol w:w="1276"/>
        <w:gridCol w:w="851"/>
        <w:gridCol w:w="2478"/>
      </w:tblGrid>
      <w:tr w:rsidR="00817F88" w:rsidRPr="00CF2110" w:rsidTr="000B1C30">
        <w:trPr>
          <w:cantSplit/>
          <w:trHeight w:val="325"/>
        </w:trPr>
        <w:tc>
          <w:tcPr>
            <w:tcW w:w="520" w:type="dxa"/>
            <w:vMerge w:val="restart"/>
            <w:vAlign w:val="center"/>
          </w:tcPr>
          <w:p w:rsidR="00817F88" w:rsidRPr="00CF2110" w:rsidRDefault="00817F88" w:rsidP="000B1C30">
            <w:pPr>
              <w:autoSpaceDE w:val="0"/>
              <w:autoSpaceDN w:val="0"/>
              <w:adjustRightInd w:val="0"/>
              <w:spacing w:line="216" w:lineRule="auto"/>
              <w:jc w:val="center"/>
              <w:rPr>
                <w:b/>
                <w:lang w:val="uk-UA"/>
              </w:rPr>
            </w:pPr>
            <w:r w:rsidRPr="00CF2110">
              <w:rPr>
                <w:b/>
                <w:lang w:val="uk-UA"/>
              </w:rPr>
              <w:t>№ з/п</w:t>
            </w:r>
          </w:p>
        </w:tc>
        <w:tc>
          <w:tcPr>
            <w:tcW w:w="2741" w:type="dxa"/>
            <w:vMerge w:val="restart"/>
            <w:vAlign w:val="center"/>
          </w:tcPr>
          <w:p w:rsidR="00817F88" w:rsidRPr="00CF2110" w:rsidRDefault="00817F88" w:rsidP="000B1C30">
            <w:pPr>
              <w:autoSpaceDE w:val="0"/>
              <w:autoSpaceDN w:val="0"/>
              <w:adjustRightInd w:val="0"/>
              <w:spacing w:line="216" w:lineRule="auto"/>
              <w:jc w:val="center"/>
              <w:rPr>
                <w:b/>
                <w:lang w:val="uk-UA"/>
              </w:rPr>
            </w:pPr>
            <w:r w:rsidRPr="00CF2110">
              <w:rPr>
                <w:b/>
                <w:lang w:val="uk-UA"/>
              </w:rPr>
              <w:t xml:space="preserve">Назва завдання </w:t>
            </w:r>
          </w:p>
        </w:tc>
        <w:tc>
          <w:tcPr>
            <w:tcW w:w="2693" w:type="dxa"/>
            <w:vMerge w:val="restart"/>
            <w:vAlign w:val="center"/>
          </w:tcPr>
          <w:p w:rsidR="00817F88" w:rsidRPr="00CF2110" w:rsidRDefault="00817F88" w:rsidP="000B1C30">
            <w:pPr>
              <w:autoSpaceDE w:val="0"/>
              <w:autoSpaceDN w:val="0"/>
              <w:adjustRightInd w:val="0"/>
              <w:spacing w:line="216" w:lineRule="auto"/>
              <w:jc w:val="center"/>
              <w:rPr>
                <w:b/>
                <w:lang w:val="uk-UA"/>
              </w:rPr>
            </w:pPr>
            <w:r w:rsidRPr="00CF2110">
              <w:rPr>
                <w:b/>
                <w:lang w:val="uk-UA"/>
              </w:rPr>
              <w:t xml:space="preserve">Перелік заходів завдання </w:t>
            </w:r>
          </w:p>
        </w:tc>
        <w:tc>
          <w:tcPr>
            <w:tcW w:w="3544" w:type="dxa"/>
            <w:vMerge w:val="restart"/>
            <w:vAlign w:val="center"/>
          </w:tcPr>
          <w:p w:rsidR="00817F88" w:rsidRPr="00CF2110" w:rsidRDefault="00817F88" w:rsidP="000B1C30">
            <w:pPr>
              <w:autoSpaceDE w:val="0"/>
              <w:autoSpaceDN w:val="0"/>
              <w:adjustRightInd w:val="0"/>
              <w:spacing w:line="192" w:lineRule="auto"/>
              <w:jc w:val="center"/>
              <w:rPr>
                <w:b/>
                <w:lang w:val="uk-UA"/>
              </w:rPr>
            </w:pPr>
            <w:r w:rsidRPr="00CF2110">
              <w:rPr>
                <w:b/>
                <w:lang w:val="uk-UA"/>
              </w:rPr>
              <w:t xml:space="preserve">Показники виконання заходу, один. виміру </w:t>
            </w:r>
          </w:p>
        </w:tc>
        <w:tc>
          <w:tcPr>
            <w:tcW w:w="1559" w:type="dxa"/>
            <w:vMerge w:val="restart"/>
            <w:vAlign w:val="center"/>
          </w:tcPr>
          <w:p w:rsidR="00817F88" w:rsidRPr="00CF2110" w:rsidRDefault="00817F88" w:rsidP="000B1C30">
            <w:pPr>
              <w:autoSpaceDE w:val="0"/>
              <w:autoSpaceDN w:val="0"/>
              <w:adjustRightInd w:val="0"/>
              <w:spacing w:line="192" w:lineRule="auto"/>
              <w:jc w:val="center"/>
              <w:rPr>
                <w:b/>
                <w:lang w:val="uk-UA"/>
              </w:rPr>
            </w:pPr>
            <w:r w:rsidRPr="00CF2110">
              <w:rPr>
                <w:b/>
                <w:lang w:val="uk-UA"/>
              </w:rPr>
              <w:t>Виконавець заходу, показника</w:t>
            </w:r>
          </w:p>
        </w:tc>
        <w:tc>
          <w:tcPr>
            <w:tcW w:w="2127" w:type="dxa"/>
            <w:gridSpan w:val="2"/>
            <w:vAlign w:val="center"/>
          </w:tcPr>
          <w:p w:rsidR="00817F88" w:rsidRPr="00CF2110" w:rsidRDefault="00817F88" w:rsidP="000B1C30">
            <w:pPr>
              <w:autoSpaceDE w:val="0"/>
              <w:autoSpaceDN w:val="0"/>
              <w:adjustRightInd w:val="0"/>
              <w:spacing w:line="216" w:lineRule="auto"/>
              <w:jc w:val="center"/>
              <w:rPr>
                <w:b/>
                <w:lang w:val="uk-UA"/>
              </w:rPr>
            </w:pPr>
            <w:r w:rsidRPr="00CF2110">
              <w:rPr>
                <w:b/>
                <w:lang w:val="uk-UA"/>
              </w:rPr>
              <w:t xml:space="preserve">Фінансування </w:t>
            </w:r>
          </w:p>
        </w:tc>
        <w:tc>
          <w:tcPr>
            <w:tcW w:w="2478" w:type="dxa"/>
            <w:vMerge w:val="restart"/>
            <w:vAlign w:val="center"/>
          </w:tcPr>
          <w:p w:rsidR="00817F88" w:rsidRPr="00CF2110" w:rsidRDefault="00817F88" w:rsidP="000B1C30">
            <w:pPr>
              <w:autoSpaceDE w:val="0"/>
              <w:autoSpaceDN w:val="0"/>
              <w:adjustRightInd w:val="0"/>
              <w:spacing w:line="216" w:lineRule="auto"/>
              <w:jc w:val="center"/>
              <w:rPr>
                <w:b/>
                <w:lang w:val="uk-UA"/>
              </w:rPr>
            </w:pPr>
            <w:r w:rsidRPr="00CF2110">
              <w:rPr>
                <w:b/>
                <w:lang w:val="uk-UA"/>
              </w:rPr>
              <w:t>Очікуваний результат</w:t>
            </w:r>
          </w:p>
        </w:tc>
      </w:tr>
      <w:tr w:rsidR="00817F88" w:rsidRPr="00CF2110" w:rsidTr="000B1C30">
        <w:trPr>
          <w:cantSplit/>
          <w:trHeight w:val="283"/>
        </w:trPr>
        <w:tc>
          <w:tcPr>
            <w:tcW w:w="520" w:type="dxa"/>
            <w:vMerge/>
            <w:vAlign w:val="center"/>
          </w:tcPr>
          <w:p w:rsidR="00817F88" w:rsidRPr="00CF2110" w:rsidRDefault="00817F88" w:rsidP="000B1C30">
            <w:pPr>
              <w:autoSpaceDE w:val="0"/>
              <w:autoSpaceDN w:val="0"/>
              <w:adjustRightInd w:val="0"/>
              <w:jc w:val="center"/>
              <w:rPr>
                <w:b/>
                <w:lang w:val="uk-UA"/>
              </w:rPr>
            </w:pPr>
          </w:p>
        </w:tc>
        <w:tc>
          <w:tcPr>
            <w:tcW w:w="2741" w:type="dxa"/>
            <w:vMerge/>
            <w:vAlign w:val="center"/>
          </w:tcPr>
          <w:p w:rsidR="00817F88" w:rsidRPr="00CF2110" w:rsidRDefault="00817F88" w:rsidP="000B1C30">
            <w:pPr>
              <w:autoSpaceDE w:val="0"/>
              <w:autoSpaceDN w:val="0"/>
              <w:adjustRightInd w:val="0"/>
              <w:jc w:val="center"/>
              <w:rPr>
                <w:b/>
                <w:lang w:val="uk-UA"/>
              </w:rPr>
            </w:pPr>
          </w:p>
        </w:tc>
        <w:tc>
          <w:tcPr>
            <w:tcW w:w="2693" w:type="dxa"/>
            <w:vMerge/>
            <w:vAlign w:val="center"/>
          </w:tcPr>
          <w:p w:rsidR="00817F88" w:rsidRPr="00CF2110" w:rsidRDefault="00817F88" w:rsidP="000B1C30">
            <w:pPr>
              <w:autoSpaceDE w:val="0"/>
              <w:autoSpaceDN w:val="0"/>
              <w:adjustRightInd w:val="0"/>
              <w:jc w:val="center"/>
              <w:rPr>
                <w:b/>
                <w:lang w:val="uk-UA"/>
              </w:rPr>
            </w:pPr>
          </w:p>
        </w:tc>
        <w:tc>
          <w:tcPr>
            <w:tcW w:w="3544" w:type="dxa"/>
            <w:vMerge/>
            <w:vAlign w:val="center"/>
          </w:tcPr>
          <w:p w:rsidR="00817F88" w:rsidRPr="00CF2110" w:rsidRDefault="00817F88" w:rsidP="000B1C30">
            <w:pPr>
              <w:autoSpaceDE w:val="0"/>
              <w:autoSpaceDN w:val="0"/>
              <w:adjustRightInd w:val="0"/>
              <w:jc w:val="center"/>
              <w:rPr>
                <w:b/>
                <w:lang w:val="uk-UA"/>
              </w:rPr>
            </w:pPr>
          </w:p>
        </w:tc>
        <w:tc>
          <w:tcPr>
            <w:tcW w:w="1559" w:type="dxa"/>
            <w:vMerge/>
            <w:vAlign w:val="center"/>
          </w:tcPr>
          <w:p w:rsidR="00817F88" w:rsidRPr="00CF2110" w:rsidRDefault="00817F88" w:rsidP="000B1C30">
            <w:pPr>
              <w:autoSpaceDE w:val="0"/>
              <w:autoSpaceDN w:val="0"/>
              <w:adjustRightInd w:val="0"/>
              <w:jc w:val="center"/>
              <w:rPr>
                <w:b/>
                <w:lang w:val="uk-UA"/>
              </w:rPr>
            </w:pPr>
          </w:p>
        </w:tc>
        <w:tc>
          <w:tcPr>
            <w:tcW w:w="1276" w:type="dxa"/>
            <w:vAlign w:val="center"/>
          </w:tcPr>
          <w:p w:rsidR="00817F88" w:rsidRPr="00CF2110" w:rsidRDefault="00817F88" w:rsidP="000B1C30">
            <w:pPr>
              <w:autoSpaceDE w:val="0"/>
              <w:autoSpaceDN w:val="0"/>
              <w:adjustRightInd w:val="0"/>
              <w:jc w:val="center"/>
              <w:rPr>
                <w:b/>
                <w:lang w:val="uk-UA"/>
              </w:rPr>
            </w:pPr>
            <w:r w:rsidRPr="00CF2110">
              <w:rPr>
                <w:b/>
                <w:lang w:val="uk-UA"/>
              </w:rPr>
              <w:t xml:space="preserve">Джерела </w:t>
            </w:r>
          </w:p>
        </w:tc>
        <w:tc>
          <w:tcPr>
            <w:tcW w:w="851" w:type="dxa"/>
            <w:tcBorders>
              <w:bottom w:val="single" w:sz="4" w:space="0" w:color="auto"/>
            </w:tcBorders>
            <w:vAlign w:val="center"/>
          </w:tcPr>
          <w:p w:rsidR="00817F88" w:rsidRPr="00CF2110" w:rsidRDefault="00817F88" w:rsidP="000B1C30">
            <w:pPr>
              <w:autoSpaceDE w:val="0"/>
              <w:autoSpaceDN w:val="0"/>
              <w:adjustRightInd w:val="0"/>
              <w:ind w:left="-110" w:right="-108"/>
              <w:jc w:val="center"/>
              <w:rPr>
                <w:b/>
                <w:lang w:val="uk-UA"/>
              </w:rPr>
            </w:pPr>
            <w:r w:rsidRPr="00CF2110">
              <w:rPr>
                <w:b/>
                <w:lang w:val="uk-UA"/>
              </w:rPr>
              <w:t>Обсяги, тис. грн.</w:t>
            </w:r>
          </w:p>
        </w:tc>
        <w:tc>
          <w:tcPr>
            <w:tcW w:w="2478" w:type="dxa"/>
            <w:vMerge/>
            <w:vAlign w:val="center"/>
          </w:tcPr>
          <w:p w:rsidR="00817F88" w:rsidRPr="00CF2110" w:rsidRDefault="00817F88" w:rsidP="000B1C30">
            <w:pPr>
              <w:autoSpaceDE w:val="0"/>
              <w:autoSpaceDN w:val="0"/>
              <w:adjustRightInd w:val="0"/>
              <w:jc w:val="center"/>
              <w:rPr>
                <w:b/>
                <w:lang w:val="uk-UA"/>
              </w:rPr>
            </w:pPr>
          </w:p>
        </w:tc>
      </w:tr>
      <w:tr w:rsidR="00817F88" w:rsidRPr="00CF2110" w:rsidTr="000B1C30">
        <w:trPr>
          <w:cantSplit/>
        </w:trPr>
        <w:tc>
          <w:tcPr>
            <w:tcW w:w="520" w:type="dxa"/>
            <w:vMerge w:val="restart"/>
          </w:tcPr>
          <w:p w:rsidR="00817F88" w:rsidRPr="00CF2110" w:rsidRDefault="00817F88" w:rsidP="000B1C30">
            <w:pPr>
              <w:autoSpaceDE w:val="0"/>
              <w:autoSpaceDN w:val="0"/>
              <w:adjustRightInd w:val="0"/>
              <w:jc w:val="center"/>
              <w:rPr>
                <w:lang w:val="uk-UA"/>
              </w:rPr>
            </w:pPr>
            <w:r w:rsidRPr="00CF2110">
              <w:rPr>
                <w:lang w:val="uk-UA"/>
              </w:rPr>
              <w:t>1.</w:t>
            </w:r>
          </w:p>
        </w:tc>
        <w:tc>
          <w:tcPr>
            <w:tcW w:w="2741" w:type="dxa"/>
            <w:vMerge w:val="restart"/>
          </w:tcPr>
          <w:p w:rsidR="00817F88" w:rsidRPr="009E6E99" w:rsidRDefault="00817F88" w:rsidP="000B1C30">
            <w:pPr>
              <w:autoSpaceDE w:val="0"/>
              <w:autoSpaceDN w:val="0"/>
              <w:adjustRightInd w:val="0"/>
              <w:rPr>
                <w:b/>
                <w:lang w:val="uk-UA"/>
              </w:rPr>
            </w:pPr>
            <w:r w:rsidRPr="009E6E99">
              <w:rPr>
                <w:b/>
                <w:lang w:val="uk-UA"/>
              </w:rPr>
              <w:t>Реєстрація прав власності на будівлі районної комунальної власності.</w:t>
            </w:r>
          </w:p>
        </w:tc>
        <w:tc>
          <w:tcPr>
            <w:tcW w:w="2693" w:type="dxa"/>
            <w:vMerge w:val="restart"/>
          </w:tcPr>
          <w:p w:rsidR="00817F88" w:rsidRPr="00CF2110" w:rsidRDefault="00817F88" w:rsidP="000B1C30">
            <w:pPr>
              <w:autoSpaceDE w:val="0"/>
              <w:autoSpaceDN w:val="0"/>
              <w:adjustRightInd w:val="0"/>
              <w:rPr>
                <w:lang w:val="uk-UA"/>
              </w:rPr>
            </w:pPr>
            <w:r w:rsidRPr="00CF2110">
              <w:rPr>
                <w:lang w:val="uk-UA"/>
              </w:rPr>
              <w:t>Виготовлення технічної документації на будівлі районної комунальної власності.</w:t>
            </w:r>
          </w:p>
          <w:p w:rsidR="00817F88" w:rsidRPr="00CF2110" w:rsidRDefault="00817F88" w:rsidP="000B1C30">
            <w:pPr>
              <w:autoSpaceDE w:val="0"/>
              <w:autoSpaceDN w:val="0"/>
              <w:adjustRightInd w:val="0"/>
              <w:rPr>
                <w:lang w:val="uk-UA"/>
              </w:rPr>
            </w:pPr>
            <w:r w:rsidRPr="00CF2110">
              <w:rPr>
                <w:lang w:val="uk-UA"/>
              </w:rPr>
              <w:t>Підготовка документів (заяв, довідок тощо) та оформлення прав власності на будівлі районної комунальної власності.</w:t>
            </w:r>
          </w:p>
        </w:tc>
        <w:tc>
          <w:tcPr>
            <w:tcW w:w="3544" w:type="dxa"/>
          </w:tcPr>
          <w:p w:rsidR="00817F88" w:rsidRPr="00CF2110" w:rsidRDefault="00817F88" w:rsidP="000B1C30">
            <w:pPr>
              <w:autoSpaceDE w:val="0"/>
              <w:autoSpaceDN w:val="0"/>
              <w:adjustRightInd w:val="0"/>
              <w:rPr>
                <w:lang w:val="uk-UA"/>
              </w:rPr>
            </w:pPr>
            <w:r w:rsidRPr="00CF2110">
              <w:rPr>
                <w:b/>
                <w:lang w:val="uk-UA"/>
              </w:rPr>
              <w:t>Затрат</w:t>
            </w:r>
            <w:r w:rsidRPr="00CF2110">
              <w:rPr>
                <w:lang w:val="uk-UA"/>
              </w:rPr>
              <w:t xml:space="preserve"> - витрати на виготовлення технічної документації на будівлі районної комунальної власності, </w:t>
            </w:r>
            <w:r w:rsidRPr="00CF2110">
              <w:t>21</w:t>
            </w:r>
            <w:r>
              <w:rPr>
                <w:lang w:val="uk-UA"/>
              </w:rPr>
              <w:t>,0</w:t>
            </w:r>
            <w:r w:rsidRPr="00CF2110">
              <w:rPr>
                <w:lang w:val="uk-UA"/>
              </w:rPr>
              <w:t xml:space="preserve"> </w:t>
            </w:r>
            <w:proofErr w:type="spellStart"/>
            <w:r w:rsidRPr="00CF2110">
              <w:rPr>
                <w:lang w:val="uk-UA"/>
              </w:rPr>
              <w:t>тис.грн</w:t>
            </w:r>
            <w:proofErr w:type="spellEnd"/>
            <w:r w:rsidRPr="00CF2110">
              <w:rPr>
                <w:lang w:val="uk-UA"/>
              </w:rPr>
              <w:t xml:space="preserve">. </w:t>
            </w:r>
          </w:p>
        </w:tc>
        <w:tc>
          <w:tcPr>
            <w:tcW w:w="1559" w:type="dxa"/>
            <w:vMerge w:val="restart"/>
          </w:tcPr>
          <w:p w:rsidR="00817F88" w:rsidRPr="00CF2110" w:rsidRDefault="00817F88" w:rsidP="000B1C30">
            <w:pPr>
              <w:autoSpaceDE w:val="0"/>
              <w:autoSpaceDN w:val="0"/>
              <w:adjustRightInd w:val="0"/>
              <w:rPr>
                <w:lang w:val="uk-UA"/>
              </w:rPr>
            </w:pPr>
          </w:p>
          <w:p w:rsidR="00817F88" w:rsidRPr="00CF2110" w:rsidRDefault="00817F88" w:rsidP="000B1C30">
            <w:pPr>
              <w:autoSpaceDE w:val="0"/>
              <w:autoSpaceDN w:val="0"/>
              <w:adjustRightInd w:val="0"/>
              <w:rPr>
                <w:lang w:val="uk-UA"/>
              </w:rPr>
            </w:pPr>
            <w:proofErr w:type="spellStart"/>
            <w:r w:rsidRPr="00CF2110">
              <w:rPr>
                <w:lang w:val="uk-UA"/>
              </w:rPr>
              <w:t>Сокальська</w:t>
            </w:r>
            <w:proofErr w:type="spellEnd"/>
            <w:r w:rsidRPr="00CF2110">
              <w:rPr>
                <w:lang w:val="uk-UA"/>
              </w:rPr>
              <w:t xml:space="preserve"> районна рада, </w:t>
            </w:r>
          </w:p>
          <w:p w:rsidR="00817F88" w:rsidRPr="00CF2110" w:rsidRDefault="00817F88" w:rsidP="000B1C30">
            <w:pPr>
              <w:autoSpaceDE w:val="0"/>
              <w:autoSpaceDN w:val="0"/>
              <w:adjustRightInd w:val="0"/>
              <w:rPr>
                <w:lang w:val="uk-UA"/>
              </w:rPr>
            </w:pPr>
            <w:r w:rsidRPr="00CF2110">
              <w:rPr>
                <w:lang w:val="uk-UA"/>
              </w:rPr>
              <w:t>ліцензовані організації</w:t>
            </w:r>
          </w:p>
        </w:tc>
        <w:tc>
          <w:tcPr>
            <w:tcW w:w="1276" w:type="dxa"/>
            <w:vMerge w:val="restart"/>
          </w:tcPr>
          <w:p w:rsidR="00817F88" w:rsidRPr="00CF2110" w:rsidRDefault="00817F88" w:rsidP="000B1C30">
            <w:pPr>
              <w:autoSpaceDE w:val="0"/>
              <w:autoSpaceDN w:val="0"/>
              <w:adjustRightInd w:val="0"/>
              <w:rPr>
                <w:lang w:val="uk-UA"/>
              </w:rPr>
            </w:pPr>
          </w:p>
          <w:p w:rsidR="00817F88" w:rsidRPr="00CF2110" w:rsidRDefault="00817F88" w:rsidP="000B1C30">
            <w:pPr>
              <w:autoSpaceDE w:val="0"/>
              <w:autoSpaceDN w:val="0"/>
              <w:adjustRightInd w:val="0"/>
              <w:rPr>
                <w:lang w:val="uk-UA"/>
              </w:rPr>
            </w:pPr>
            <w:r w:rsidRPr="00CF2110">
              <w:rPr>
                <w:lang w:val="uk-UA"/>
              </w:rPr>
              <w:t>Кошти районного бюджету</w:t>
            </w:r>
          </w:p>
        </w:tc>
        <w:tc>
          <w:tcPr>
            <w:tcW w:w="851" w:type="dxa"/>
            <w:vMerge w:val="restart"/>
          </w:tcPr>
          <w:p w:rsidR="00817F88" w:rsidRPr="00CF2110" w:rsidRDefault="00817F88" w:rsidP="000B1C30">
            <w:pPr>
              <w:autoSpaceDE w:val="0"/>
              <w:autoSpaceDN w:val="0"/>
              <w:adjustRightInd w:val="0"/>
              <w:rPr>
                <w:lang w:val="uk-UA"/>
              </w:rPr>
            </w:pPr>
          </w:p>
          <w:p w:rsidR="00817F88" w:rsidRPr="00CF2110" w:rsidRDefault="00817F88" w:rsidP="000B1C30">
            <w:pPr>
              <w:autoSpaceDE w:val="0"/>
              <w:autoSpaceDN w:val="0"/>
              <w:adjustRightInd w:val="0"/>
              <w:rPr>
                <w:lang w:val="uk-UA"/>
              </w:rPr>
            </w:pPr>
          </w:p>
          <w:p w:rsidR="00817F88" w:rsidRPr="00CF2110" w:rsidRDefault="00817F88" w:rsidP="000B1C30">
            <w:pPr>
              <w:autoSpaceDE w:val="0"/>
              <w:autoSpaceDN w:val="0"/>
              <w:adjustRightInd w:val="0"/>
              <w:rPr>
                <w:lang w:val="uk-UA"/>
              </w:rPr>
            </w:pPr>
            <w:r w:rsidRPr="00CF2110">
              <w:rPr>
                <w:lang w:val="en-US"/>
              </w:rPr>
              <w:t>21</w:t>
            </w:r>
            <w:r>
              <w:rPr>
                <w:lang w:val="uk-UA"/>
              </w:rPr>
              <w:t>,0</w:t>
            </w:r>
          </w:p>
        </w:tc>
        <w:tc>
          <w:tcPr>
            <w:tcW w:w="2478" w:type="dxa"/>
            <w:vMerge w:val="restart"/>
          </w:tcPr>
          <w:p w:rsidR="00817F88" w:rsidRPr="00CF2110" w:rsidRDefault="00817F88" w:rsidP="000B1C30">
            <w:pPr>
              <w:autoSpaceDE w:val="0"/>
              <w:autoSpaceDN w:val="0"/>
              <w:adjustRightInd w:val="0"/>
              <w:rPr>
                <w:lang w:val="uk-UA"/>
              </w:rPr>
            </w:pPr>
            <w:r w:rsidRPr="00CF2110">
              <w:rPr>
                <w:lang w:val="uk-UA"/>
              </w:rPr>
              <w:t>Завершення паспортизації та державної реєстрації прав власності на будівлі районної комунальної власності. Забезпечення виконання  вимог Закону України «Про державну реєстрацію речових прав на нерухоме майно та їх обтяжень»</w:t>
            </w:r>
          </w:p>
        </w:tc>
      </w:tr>
      <w:tr w:rsidR="00817F88" w:rsidRPr="00CF2110" w:rsidTr="000B1C30">
        <w:trPr>
          <w:cantSplit/>
        </w:trPr>
        <w:tc>
          <w:tcPr>
            <w:tcW w:w="520" w:type="dxa"/>
            <w:vMerge/>
          </w:tcPr>
          <w:p w:rsidR="00817F88" w:rsidRPr="00CF2110" w:rsidRDefault="00817F88" w:rsidP="000B1C30">
            <w:pPr>
              <w:autoSpaceDE w:val="0"/>
              <w:autoSpaceDN w:val="0"/>
              <w:adjustRightInd w:val="0"/>
              <w:jc w:val="center"/>
              <w:rPr>
                <w:lang w:val="uk-UA"/>
              </w:rPr>
            </w:pPr>
          </w:p>
        </w:tc>
        <w:tc>
          <w:tcPr>
            <w:tcW w:w="2741" w:type="dxa"/>
            <w:vMerge/>
          </w:tcPr>
          <w:p w:rsidR="00817F88" w:rsidRPr="00CF2110" w:rsidRDefault="00817F88" w:rsidP="000B1C30">
            <w:pPr>
              <w:autoSpaceDE w:val="0"/>
              <w:autoSpaceDN w:val="0"/>
              <w:adjustRightInd w:val="0"/>
              <w:rPr>
                <w:lang w:val="uk-UA"/>
              </w:rPr>
            </w:pPr>
          </w:p>
        </w:tc>
        <w:tc>
          <w:tcPr>
            <w:tcW w:w="2693" w:type="dxa"/>
            <w:vMerge/>
          </w:tcPr>
          <w:p w:rsidR="00817F88" w:rsidRPr="00CF2110" w:rsidRDefault="00817F88" w:rsidP="000B1C30">
            <w:pPr>
              <w:autoSpaceDE w:val="0"/>
              <w:autoSpaceDN w:val="0"/>
              <w:adjustRightInd w:val="0"/>
              <w:rPr>
                <w:lang w:val="uk-UA"/>
              </w:rPr>
            </w:pPr>
          </w:p>
        </w:tc>
        <w:tc>
          <w:tcPr>
            <w:tcW w:w="3544" w:type="dxa"/>
          </w:tcPr>
          <w:p w:rsidR="00817F88" w:rsidRPr="00CF2110" w:rsidRDefault="00817F88" w:rsidP="000B1C30">
            <w:pPr>
              <w:autoSpaceDE w:val="0"/>
              <w:autoSpaceDN w:val="0"/>
              <w:adjustRightInd w:val="0"/>
              <w:rPr>
                <w:lang w:val="uk-UA"/>
              </w:rPr>
            </w:pPr>
            <w:r w:rsidRPr="00CF2110">
              <w:rPr>
                <w:b/>
                <w:lang w:val="uk-UA"/>
              </w:rPr>
              <w:t>Продукту</w:t>
            </w:r>
            <w:r w:rsidRPr="00CF2110">
              <w:rPr>
                <w:lang w:val="uk-UA"/>
              </w:rPr>
              <w:t xml:space="preserve"> – кількість технічних  документацій на будівлі районної комунальної власності,</w:t>
            </w:r>
            <w:r w:rsidRPr="00CF2110">
              <w:t>5</w:t>
            </w:r>
            <w:r w:rsidRPr="00CF2110">
              <w:rPr>
                <w:lang w:val="uk-UA"/>
              </w:rPr>
              <w:t xml:space="preserve"> </w:t>
            </w:r>
            <w:proofErr w:type="spellStart"/>
            <w:r w:rsidRPr="00CF2110">
              <w:rPr>
                <w:lang w:val="uk-UA"/>
              </w:rPr>
              <w:t>шт</w:t>
            </w:r>
            <w:proofErr w:type="spellEnd"/>
          </w:p>
        </w:tc>
        <w:tc>
          <w:tcPr>
            <w:tcW w:w="1559" w:type="dxa"/>
            <w:vMerge/>
          </w:tcPr>
          <w:p w:rsidR="00817F88" w:rsidRPr="00CF2110" w:rsidRDefault="00817F88" w:rsidP="000B1C30">
            <w:pPr>
              <w:autoSpaceDE w:val="0"/>
              <w:autoSpaceDN w:val="0"/>
              <w:adjustRightInd w:val="0"/>
              <w:rPr>
                <w:lang w:val="uk-UA"/>
              </w:rPr>
            </w:pPr>
          </w:p>
        </w:tc>
        <w:tc>
          <w:tcPr>
            <w:tcW w:w="1276" w:type="dxa"/>
            <w:vMerge/>
          </w:tcPr>
          <w:p w:rsidR="00817F88" w:rsidRPr="00CF2110" w:rsidRDefault="00817F88" w:rsidP="000B1C30">
            <w:pPr>
              <w:autoSpaceDE w:val="0"/>
              <w:autoSpaceDN w:val="0"/>
              <w:adjustRightInd w:val="0"/>
              <w:rPr>
                <w:lang w:val="uk-UA"/>
              </w:rPr>
            </w:pPr>
          </w:p>
        </w:tc>
        <w:tc>
          <w:tcPr>
            <w:tcW w:w="851" w:type="dxa"/>
            <w:vMerge/>
          </w:tcPr>
          <w:p w:rsidR="00817F88" w:rsidRPr="00CF2110" w:rsidRDefault="00817F88" w:rsidP="000B1C30">
            <w:pPr>
              <w:autoSpaceDE w:val="0"/>
              <w:autoSpaceDN w:val="0"/>
              <w:adjustRightInd w:val="0"/>
              <w:rPr>
                <w:lang w:val="uk-UA"/>
              </w:rPr>
            </w:pPr>
          </w:p>
        </w:tc>
        <w:tc>
          <w:tcPr>
            <w:tcW w:w="2478" w:type="dxa"/>
            <w:vMerge/>
          </w:tcPr>
          <w:p w:rsidR="00817F88" w:rsidRPr="00CF2110" w:rsidRDefault="00817F88" w:rsidP="000B1C30">
            <w:pPr>
              <w:autoSpaceDE w:val="0"/>
              <w:autoSpaceDN w:val="0"/>
              <w:adjustRightInd w:val="0"/>
              <w:rPr>
                <w:lang w:val="uk-UA"/>
              </w:rPr>
            </w:pPr>
          </w:p>
        </w:tc>
      </w:tr>
      <w:tr w:rsidR="00817F88" w:rsidRPr="00CF2110" w:rsidTr="000B1C30">
        <w:trPr>
          <w:cantSplit/>
        </w:trPr>
        <w:tc>
          <w:tcPr>
            <w:tcW w:w="520" w:type="dxa"/>
            <w:vMerge/>
          </w:tcPr>
          <w:p w:rsidR="00817F88" w:rsidRPr="00CF2110" w:rsidRDefault="00817F88" w:rsidP="000B1C30">
            <w:pPr>
              <w:autoSpaceDE w:val="0"/>
              <w:autoSpaceDN w:val="0"/>
              <w:adjustRightInd w:val="0"/>
              <w:jc w:val="center"/>
              <w:rPr>
                <w:lang w:val="uk-UA"/>
              </w:rPr>
            </w:pPr>
          </w:p>
        </w:tc>
        <w:tc>
          <w:tcPr>
            <w:tcW w:w="2741" w:type="dxa"/>
            <w:vMerge/>
          </w:tcPr>
          <w:p w:rsidR="00817F88" w:rsidRPr="00CF2110" w:rsidRDefault="00817F88" w:rsidP="000B1C30">
            <w:pPr>
              <w:autoSpaceDE w:val="0"/>
              <w:autoSpaceDN w:val="0"/>
              <w:adjustRightInd w:val="0"/>
              <w:rPr>
                <w:lang w:val="uk-UA"/>
              </w:rPr>
            </w:pPr>
          </w:p>
        </w:tc>
        <w:tc>
          <w:tcPr>
            <w:tcW w:w="2693" w:type="dxa"/>
            <w:vMerge/>
          </w:tcPr>
          <w:p w:rsidR="00817F88" w:rsidRPr="00CF2110" w:rsidRDefault="00817F88" w:rsidP="000B1C30">
            <w:pPr>
              <w:autoSpaceDE w:val="0"/>
              <w:autoSpaceDN w:val="0"/>
              <w:adjustRightInd w:val="0"/>
              <w:rPr>
                <w:lang w:val="uk-UA"/>
              </w:rPr>
            </w:pPr>
          </w:p>
        </w:tc>
        <w:tc>
          <w:tcPr>
            <w:tcW w:w="3544" w:type="dxa"/>
          </w:tcPr>
          <w:p w:rsidR="00817F88" w:rsidRPr="00CF2110" w:rsidRDefault="00817F88" w:rsidP="000B1C30">
            <w:pPr>
              <w:autoSpaceDE w:val="0"/>
              <w:autoSpaceDN w:val="0"/>
              <w:adjustRightInd w:val="0"/>
              <w:rPr>
                <w:lang w:val="uk-UA"/>
              </w:rPr>
            </w:pPr>
            <w:r w:rsidRPr="00CF2110">
              <w:rPr>
                <w:b/>
                <w:lang w:val="uk-UA"/>
              </w:rPr>
              <w:t>Ефективності</w:t>
            </w:r>
            <w:r w:rsidRPr="00CF2110">
              <w:rPr>
                <w:lang w:val="uk-UA"/>
              </w:rPr>
              <w:t xml:space="preserve"> - витрати на виготовлення однієї технічної документації – </w:t>
            </w:r>
          </w:p>
          <w:p w:rsidR="00817F88" w:rsidRPr="00CF2110" w:rsidRDefault="00817F88" w:rsidP="000B1C30">
            <w:pPr>
              <w:autoSpaceDE w:val="0"/>
              <w:autoSpaceDN w:val="0"/>
              <w:adjustRightInd w:val="0"/>
              <w:rPr>
                <w:lang w:val="uk-UA"/>
              </w:rPr>
            </w:pPr>
            <w:r>
              <w:rPr>
                <w:lang w:val="uk-UA"/>
              </w:rPr>
              <w:t>4,2</w:t>
            </w:r>
            <w:r w:rsidRPr="00CF2110">
              <w:rPr>
                <w:lang w:val="uk-UA"/>
              </w:rPr>
              <w:t xml:space="preserve"> </w:t>
            </w:r>
            <w:proofErr w:type="spellStart"/>
            <w:r w:rsidRPr="00CF2110">
              <w:rPr>
                <w:lang w:val="uk-UA"/>
              </w:rPr>
              <w:t>тис.грн</w:t>
            </w:r>
            <w:proofErr w:type="spellEnd"/>
            <w:r w:rsidRPr="00CF2110">
              <w:rPr>
                <w:lang w:val="uk-UA"/>
              </w:rPr>
              <w:t xml:space="preserve">. </w:t>
            </w:r>
          </w:p>
        </w:tc>
        <w:tc>
          <w:tcPr>
            <w:tcW w:w="1559" w:type="dxa"/>
            <w:vMerge/>
          </w:tcPr>
          <w:p w:rsidR="00817F88" w:rsidRPr="00CF2110" w:rsidRDefault="00817F88" w:rsidP="000B1C30">
            <w:pPr>
              <w:autoSpaceDE w:val="0"/>
              <w:autoSpaceDN w:val="0"/>
              <w:adjustRightInd w:val="0"/>
              <w:rPr>
                <w:lang w:val="uk-UA"/>
              </w:rPr>
            </w:pPr>
          </w:p>
        </w:tc>
        <w:tc>
          <w:tcPr>
            <w:tcW w:w="1276" w:type="dxa"/>
            <w:vMerge/>
          </w:tcPr>
          <w:p w:rsidR="00817F88" w:rsidRPr="00CF2110" w:rsidRDefault="00817F88" w:rsidP="000B1C30">
            <w:pPr>
              <w:autoSpaceDE w:val="0"/>
              <w:autoSpaceDN w:val="0"/>
              <w:adjustRightInd w:val="0"/>
              <w:rPr>
                <w:lang w:val="uk-UA"/>
              </w:rPr>
            </w:pPr>
          </w:p>
        </w:tc>
        <w:tc>
          <w:tcPr>
            <w:tcW w:w="851" w:type="dxa"/>
            <w:vMerge/>
          </w:tcPr>
          <w:p w:rsidR="00817F88" w:rsidRPr="00CF2110" w:rsidRDefault="00817F88" w:rsidP="000B1C30">
            <w:pPr>
              <w:autoSpaceDE w:val="0"/>
              <w:autoSpaceDN w:val="0"/>
              <w:adjustRightInd w:val="0"/>
              <w:rPr>
                <w:lang w:val="uk-UA"/>
              </w:rPr>
            </w:pPr>
          </w:p>
        </w:tc>
        <w:tc>
          <w:tcPr>
            <w:tcW w:w="2478" w:type="dxa"/>
            <w:vMerge/>
          </w:tcPr>
          <w:p w:rsidR="00817F88" w:rsidRPr="00CF2110" w:rsidRDefault="00817F88" w:rsidP="000B1C30">
            <w:pPr>
              <w:autoSpaceDE w:val="0"/>
              <w:autoSpaceDN w:val="0"/>
              <w:adjustRightInd w:val="0"/>
              <w:rPr>
                <w:lang w:val="uk-UA"/>
              </w:rPr>
            </w:pPr>
          </w:p>
        </w:tc>
      </w:tr>
      <w:tr w:rsidR="00817F88" w:rsidRPr="00CF2110" w:rsidTr="000B1C30">
        <w:trPr>
          <w:cantSplit/>
        </w:trPr>
        <w:tc>
          <w:tcPr>
            <w:tcW w:w="520" w:type="dxa"/>
            <w:vMerge/>
          </w:tcPr>
          <w:p w:rsidR="00817F88" w:rsidRPr="00CF2110" w:rsidRDefault="00817F88" w:rsidP="000B1C30">
            <w:pPr>
              <w:autoSpaceDE w:val="0"/>
              <w:autoSpaceDN w:val="0"/>
              <w:adjustRightInd w:val="0"/>
              <w:jc w:val="center"/>
              <w:rPr>
                <w:lang w:val="uk-UA"/>
              </w:rPr>
            </w:pPr>
          </w:p>
        </w:tc>
        <w:tc>
          <w:tcPr>
            <w:tcW w:w="2741" w:type="dxa"/>
            <w:vMerge/>
          </w:tcPr>
          <w:p w:rsidR="00817F88" w:rsidRPr="00CF2110" w:rsidRDefault="00817F88" w:rsidP="000B1C30">
            <w:pPr>
              <w:autoSpaceDE w:val="0"/>
              <w:autoSpaceDN w:val="0"/>
              <w:adjustRightInd w:val="0"/>
              <w:rPr>
                <w:lang w:val="uk-UA"/>
              </w:rPr>
            </w:pPr>
          </w:p>
        </w:tc>
        <w:tc>
          <w:tcPr>
            <w:tcW w:w="2693" w:type="dxa"/>
            <w:vMerge/>
          </w:tcPr>
          <w:p w:rsidR="00817F88" w:rsidRPr="00CF2110" w:rsidRDefault="00817F88" w:rsidP="000B1C30">
            <w:pPr>
              <w:autoSpaceDE w:val="0"/>
              <w:autoSpaceDN w:val="0"/>
              <w:adjustRightInd w:val="0"/>
              <w:rPr>
                <w:lang w:val="uk-UA"/>
              </w:rPr>
            </w:pPr>
          </w:p>
        </w:tc>
        <w:tc>
          <w:tcPr>
            <w:tcW w:w="3544" w:type="dxa"/>
          </w:tcPr>
          <w:p w:rsidR="00817F88" w:rsidRPr="00CF2110" w:rsidRDefault="00817F88" w:rsidP="000B1C30">
            <w:pPr>
              <w:autoSpaceDE w:val="0"/>
              <w:autoSpaceDN w:val="0"/>
              <w:adjustRightInd w:val="0"/>
              <w:rPr>
                <w:lang w:val="uk-UA"/>
              </w:rPr>
            </w:pPr>
            <w:r w:rsidRPr="00CF2110">
              <w:rPr>
                <w:b/>
                <w:lang w:val="uk-UA"/>
              </w:rPr>
              <w:t>Якості</w:t>
            </w:r>
            <w:r w:rsidRPr="00CF2110">
              <w:rPr>
                <w:lang w:val="uk-UA"/>
              </w:rPr>
              <w:t xml:space="preserve"> – повне завершення паспортизації та державної реєстрації прав власності на будівлі районної комунальної власності</w:t>
            </w:r>
          </w:p>
        </w:tc>
        <w:tc>
          <w:tcPr>
            <w:tcW w:w="1559" w:type="dxa"/>
            <w:vMerge/>
          </w:tcPr>
          <w:p w:rsidR="00817F88" w:rsidRPr="00CF2110" w:rsidRDefault="00817F88" w:rsidP="000B1C30">
            <w:pPr>
              <w:autoSpaceDE w:val="0"/>
              <w:autoSpaceDN w:val="0"/>
              <w:adjustRightInd w:val="0"/>
              <w:rPr>
                <w:lang w:val="uk-UA"/>
              </w:rPr>
            </w:pPr>
          </w:p>
        </w:tc>
        <w:tc>
          <w:tcPr>
            <w:tcW w:w="1276" w:type="dxa"/>
            <w:vMerge/>
          </w:tcPr>
          <w:p w:rsidR="00817F88" w:rsidRPr="00CF2110" w:rsidRDefault="00817F88" w:rsidP="000B1C30">
            <w:pPr>
              <w:autoSpaceDE w:val="0"/>
              <w:autoSpaceDN w:val="0"/>
              <w:adjustRightInd w:val="0"/>
              <w:rPr>
                <w:lang w:val="uk-UA"/>
              </w:rPr>
            </w:pPr>
          </w:p>
        </w:tc>
        <w:tc>
          <w:tcPr>
            <w:tcW w:w="851" w:type="dxa"/>
            <w:vMerge/>
          </w:tcPr>
          <w:p w:rsidR="00817F88" w:rsidRPr="00CF2110" w:rsidRDefault="00817F88" w:rsidP="000B1C30">
            <w:pPr>
              <w:autoSpaceDE w:val="0"/>
              <w:autoSpaceDN w:val="0"/>
              <w:adjustRightInd w:val="0"/>
              <w:rPr>
                <w:lang w:val="uk-UA"/>
              </w:rPr>
            </w:pPr>
          </w:p>
        </w:tc>
        <w:tc>
          <w:tcPr>
            <w:tcW w:w="2478" w:type="dxa"/>
            <w:vMerge/>
          </w:tcPr>
          <w:p w:rsidR="00817F88" w:rsidRPr="00CF2110" w:rsidRDefault="00817F88" w:rsidP="000B1C30">
            <w:pPr>
              <w:autoSpaceDE w:val="0"/>
              <w:autoSpaceDN w:val="0"/>
              <w:adjustRightInd w:val="0"/>
              <w:rPr>
                <w:lang w:val="uk-UA"/>
              </w:rPr>
            </w:pPr>
          </w:p>
        </w:tc>
      </w:tr>
      <w:tr w:rsidR="00817F88" w:rsidRPr="00CF2110" w:rsidTr="000B1C30">
        <w:trPr>
          <w:cantSplit/>
        </w:trPr>
        <w:tc>
          <w:tcPr>
            <w:tcW w:w="520" w:type="dxa"/>
            <w:vMerge w:val="restart"/>
          </w:tcPr>
          <w:p w:rsidR="00817F88" w:rsidRPr="00CF2110" w:rsidRDefault="00817F88" w:rsidP="000B1C30">
            <w:pPr>
              <w:autoSpaceDE w:val="0"/>
              <w:autoSpaceDN w:val="0"/>
              <w:adjustRightInd w:val="0"/>
              <w:jc w:val="center"/>
              <w:rPr>
                <w:lang w:val="uk-UA"/>
              </w:rPr>
            </w:pPr>
            <w:r w:rsidRPr="00CF2110">
              <w:rPr>
                <w:lang w:val="uk-UA"/>
              </w:rPr>
              <w:lastRenderedPageBreak/>
              <w:t>2</w:t>
            </w:r>
          </w:p>
        </w:tc>
        <w:tc>
          <w:tcPr>
            <w:tcW w:w="2741" w:type="dxa"/>
            <w:vMerge w:val="restart"/>
          </w:tcPr>
          <w:p w:rsidR="00817F88" w:rsidRPr="009E6E99" w:rsidRDefault="00817F88" w:rsidP="000B1C30">
            <w:pPr>
              <w:autoSpaceDE w:val="0"/>
              <w:autoSpaceDN w:val="0"/>
              <w:adjustRightInd w:val="0"/>
              <w:rPr>
                <w:b/>
                <w:lang w:val="uk-UA"/>
              </w:rPr>
            </w:pPr>
            <w:r w:rsidRPr="009E6E99">
              <w:rPr>
                <w:b/>
                <w:lang w:val="uk-UA"/>
              </w:rPr>
              <w:t>Реєстрація прав власності на земельні ділянки районної комунальної власності</w:t>
            </w:r>
          </w:p>
        </w:tc>
        <w:tc>
          <w:tcPr>
            <w:tcW w:w="2693" w:type="dxa"/>
            <w:vMerge w:val="restart"/>
          </w:tcPr>
          <w:p w:rsidR="00817F88" w:rsidRPr="00CF2110" w:rsidRDefault="00817F88" w:rsidP="000B1C30">
            <w:pPr>
              <w:autoSpaceDE w:val="0"/>
              <w:autoSpaceDN w:val="0"/>
              <w:adjustRightInd w:val="0"/>
              <w:rPr>
                <w:lang w:val="uk-UA"/>
              </w:rPr>
            </w:pPr>
            <w:r w:rsidRPr="00CF2110">
              <w:rPr>
                <w:lang w:val="uk-UA"/>
              </w:rPr>
              <w:t>Виготовлення технічної документації на земельні ділянки районної комунальної власності. Підготовка документів (заяв, довідок тощо) та оформлення прав власності на земельні ділянки районної комунальної власності.</w:t>
            </w:r>
          </w:p>
        </w:tc>
        <w:tc>
          <w:tcPr>
            <w:tcW w:w="3544" w:type="dxa"/>
          </w:tcPr>
          <w:p w:rsidR="00817F88" w:rsidRPr="00CF2110" w:rsidRDefault="00817F88" w:rsidP="000B1C30">
            <w:pPr>
              <w:autoSpaceDE w:val="0"/>
              <w:autoSpaceDN w:val="0"/>
              <w:adjustRightInd w:val="0"/>
              <w:rPr>
                <w:lang w:val="uk-UA"/>
              </w:rPr>
            </w:pPr>
            <w:r w:rsidRPr="00CF2110">
              <w:rPr>
                <w:b/>
                <w:lang w:val="uk-UA"/>
              </w:rPr>
              <w:t>Затрат</w:t>
            </w:r>
            <w:r w:rsidRPr="00CF2110">
              <w:rPr>
                <w:lang w:val="uk-UA"/>
              </w:rPr>
              <w:t xml:space="preserve"> - витрати на виготовлення технічної документації на земельні ділянки районної комунальної власності,  </w:t>
            </w:r>
            <w:r>
              <w:t>108</w:t>
            </w:r>
            <w:r>
              <w:rPr>
                <w:lang w:val="uk-UA"/>
              </w:rPr>
              <w:t>,0</w:t>
            </w:r>
            <w:r w:rsidRPr="00CF2110">
              <w:rPr>
                <w:lang w:val="uk-UA"/>
              </w:rPr>
              <w:t xml:space="preserve"> </w:t>
            </w:r>
            <w:proofErr w:type="spellStart"/>
            <w:r w:rsidRPr="00CF2110">
              <w:rPr>
                <w:lang w:val="uk-UA"/>
              </w:rPr>
              <w:t>тис.грн</w:t>
            </w:r>
            <w:proofErr w:type="spellEnd"/>
            <w:r w:rsidRPr="00CF2110">
              <w:rPr>
                <w:lang w:val="uk-UA"/>
              </w:rPr>
              <w:t xml:space="preserve">. </w:t>
            </w:r>
          </w:p>
        </w:tc>
        <w:tc>
          <w:tcPr>
            <w:tcW w:w="1559" w:type="dxa"/>
            <w:vMerge w:val="restart"/>
          </w:tcPr>
          <w:p w:rsidR="00817F88" w:rsidRPr="00CF2110" w:rsidRDefault="00817F88" w:rsidP="000B1C30">
            <w:pPr>
              <w:autoSpaceDE w:val="0"/>
              <w:autoSpaceDN w:val="0"/>
              <w:adjustRightInd w:val="0"/>
              <w:rPr>
                <w:lang w:val="uk-UA"/>
              </w:rPr>
            </w:pPr>
            <w:proofErr w:type="spellStart"/>
            <w:r w:rsidRPr="00CF2110">
              <w:rPr>
                <w:lang w:val="uk-UA"/>
              </w:rPr>
              <w:t>Сокальська</w:t>
            </w:r>
            <w:proofErr w:type="spellEnd"/>
            <w:r w:rsidRPr="00CF2110">
              <w:rPr>
                <w:lang w:val="uk-UA"/>
              </w:rPr>
              <w:t xml:space="preserve"> районна рада, </w:t>
            </w:r>
          </w:p>
          <w:p w:rsidR="00817F88" w:rsidRPr="00CF2110" w:rsidRDefault="00817F88" w:rsidP="000B1C30">
            <w:pPr>
              <w:autoSpaceDE w:val="0"/>
              <w:autoSpaceDN w:val="0"/>
              <w:adjustRightInd w:val="0"/>
              <w:rPr>
                <w:lang w:val="uk-UA"/>
              </w:rPr>
            </w:pPr>
            <w:r w:rsidRPr="00CF2110">
              <w:rPr>
                <w:lang w:val="uk-UA"/>
              </w:rPr>
              <w:t>ліцензовані організації</w:t>
            </w:r>
          </w:p>
        </w:tc>
        <w:tc>
          <w:tcPr>
            <w:tcW w:w="1276" w:type="dxa"/>
            <w:vMerge w:val="restart"/>
          </w:tcPr>
          <w:p w:rsidR="00817F88" w:rsidRPr="00CF2110" w:rsidRDefault="00817F88" w:rsidP="000B1C30">
            <w:pPr>
              <w:autoSpaceDE w:val="0"/>
              <w:autoSpaceDN w:val="0"/>
              <w:adjustRightInd w:val="0"/>
              <w:rPr>
                <w:lang w:val="uk-UA"/>
              </w:rPr>
            </w:pPr>
            <w:r w:rsidRPr="00CF2110">
              <w:rPr>
                <w:lang w:val="uk-UA"/>
              </w:rPr>
              <w:t>Кошти районного бюджету</w:t>
            </w:r>
          </w:p>
        </w:tc>
        <w:tc>
          <w:tcPr>
            <w:tcW w:w="851" w:type="dxa"/>
            <w:vMerge w:val="restart"/>
          </w:tcPr>
          <w:p w:rsidR="00817F88" w:rsidRPr="00CF2110" w:rsidRDefault="00817F88" w:rsidP="000B1C30">
            <w:pPr>
              <w:autoSpaceDE w:val="0"/>
              <w:autoSpaceDN w:val="0"/>
              <w:adjustRightInd w:val="0"/>
              <w:rPr>
                <w:lang w:val="uk-UA"/>
              </w:rPr>
            </w:pPr>
            <w:r>
              <w:rPr>
                <w:lang w:val="en-US"/>
              </w:rPr>
              <w:t>108</w:t>
            </w:r>
            <w:r>
              <w:rPr>
                <w:lang w:val="uk-UA"/>
              </w:rPr>
              <w:t>,0</w:t>
            </w:r>
          </w:p>
        </w:tc>
        <w:tc>
          <w:tcPr>
            <w:tcW w:w="2478" w:type="dxa"/>
            <w:vMerge w:val="restart"/>
          </w:tcPr>
          <w:p w:rsidR="00817F88" w:rsidRPr="00CF2110" w:rsidRDefault="00817F88" w:rsidP="000B1C30">
            <w:pPr>
              <w:autoSpaceDE w:val="0"/>
              <w:autoSpaceDN w:val="0"/>
              <w:adjustRightInd w:val="0"/>
              <w:rPr>
                <w:lang w:val="uk-UA"/>
              </w:rPr>
            </w:pPr>
            <w:r w:rsidRPr="00CF2110">
              <w:rPr>
                <w:lang w:val="uk-UA"/>
              </w:rPr>
              <w:t>Паспортизація та державна реєстрація прав власності на земельні ділянки районної комунальної власності. Забезпечення виконання  вимог Закону України «Про державну реєстрацію речових прав на нерухоме майно та їх обтяжень»</w:t>
            </w:r>
          </w:p>
        </w:tc>
      </w:tr>
      <w:tr w:rsidR="00817F88" w:rsidRPr="00CF2110" w:rsidTr="000B1C30">
        <w:trPr>
          <w:cantSplit/>
        </w:trPr>
        <w:tc>
          <w:tcPr>
            <w:tcW w:w="520" w:type="dxa"/>
            <w:vMerge/>
          </w:tcPr>
          <w:p w:rsidR="00817F88" w:rsidRPr="00CF2110" w:rsidRDefault="00817F88" w:rsidP="000B1C30">
            <w:pPr>
              <w:autoSpaceDE w:val="0"/>
              <w:autoSpaceDN w:val="0"/>
              <w:adjustRightInd w:val="0"/>
              <w:jc w:val="center"/>
              <w:rPr>
                <w:lang w:val="uk-UA"/>
              </w:rPr>
            </w:pPr>
          </w:p>
        </w:tc>
        <w:tc>
          <w:tcPr>
            <w:tcW w:w="2741" w:type="dxa"/>
            <w:vMerge/>
          </w:tcPr>
          <w:p w:rsidR="00817F88" w:rsidRPr="00CF2110" w:rsidRDefault="00817F88" w:rsidP="000B1C30">
            <w:pPr>
              <w:autoSpaceDE w:val="0"/>
              <w:autoSpaceDN w:val="0"/>
              <w:adjustRightInd w:val="0"/>
              <w:rPr>
                <w:lang w:val="uk-UA"/>
              </w:rPr>
            </w:pPr>
          </w:p>
        </w:tc>
        <w:tc>
          <w:tcPr>
            <w:tcW w:w="2693" w:type="dxa"/>
            <w:vMerge/>
          </w:tcPr>
          <w:p w:rsidR="00817F88" w:rsidRPr="00CF2110" w:rsidRDefault="00817F88" w:rsidP="000B1C30">
            <w:pPr>
              <w:autoSpaceDE w:val="0"/>
              <w:autoSpaceDN w:val="0"/>
              <w:adjustRightInd w:val="0"/>
              <w:rPr>
                <w:lang w:val="uk-UA"/>
              </w:rPr>
            </w:pPr>
          </w:p>
        </w:tc>
        <w:tc>
          <w:tcPr>
            <w:tcW w:w="3544" w:type="dxa"/>
          </w:tcPr>
          <w:p w:rsidR="00817F88" w:rsidRPr="00CF2110" w:rsidRDefault="00817F88" w:rsidP="000B1C30">
            <w:pPr>
              <w:autoSpaceDE w:val="0"/>
              <w:autoSpaceDN w:val="0"/>
              <w:adjustRightInd w:val="0"/>
              <w:rPr>
                <w:lang w:val="uk-UA"/>
              </w:rPr>
            </w:pPr>
            <w:r w:rsidRPr="00CF2110">
              <w:rPr>
                <w:b/>
                <w:lang w:val="uk-UA"/>
              </w:rPr>
              <w:t>Продукту</w:t>
            </w:r>
            <w:r w:rsidRPr="00CF2110">
              <w:rPr>
                <w:lang w:val="uk-UA"/>
              </w:rPr>
              <w:t xml:space="preserve"> – кількість технічних  документацій на земельні ділянки районної комунальної власності, </w:t>
            </w:r>
            <w:r>
              <w:t>9</w:t>
            </w:r>
            <w:r w:rsidRPr="00CF2110">
              <w:rPr>
                <w:lang w:val="uk-UA"/>
              </w:rPr>
              <w:t xml:space="preserve"> </w:t>
            </w:r>
            <w:proofErr w:type="spellStart"/>
            <w:r w:rsidRPr="00CF2110">
              <w:rPr>
                <w:lang w:val="uk-UA"/>
              </w:rPr>
              <w:t>шт</w:t>
            </w:r>
            <w:proofErr w:type="spellEnd"/>
          </w:p>
        </w:tc>
        <w:tc>
          <w:tcPr>
            <w:tcW w:w="1559" w:type="dxa"/>
            <w:vMerge/>
          </w:tcPr>
          <w:p w:rsidR="00817F88" w:rsidRPr="00CF2110" w:rsidRDefault="00817F88" w:rsidP="000B1C30">
            <w:pPr>
              <w:autoSpaceDE w:val="0"/>
              <w:autoSpaceDN w:val="0"/>
              <w:adjustRightInd w:val="0"/>
              <w:rPr>
                <w:lang w:val="uk-UA"/>
              </w:rPr>
            </w:pPr>
          </w:p>
        </w:tc>
        <w:tc>
          <w:tcPr>
            <w:tcW w:w="1276" w:type="dxa"/>
            <w:vMerge/>
          </w:tcPr>
          <w:p w:rsidR="00817F88" w:rsidRPr="00CF2110" w:rsidRDefault="00817F88" w:rsidP="000B1C30">
            <w:pPr>
              <w:autoSpaceDE w:val="0"/>
              <w:autoSpaceDN w:val="0"/>
              <w:adjustRightInd w:val="0"/>
              <w:rPr>
                <w:lang w:val="uk-UA"/>
              </w:rPr>
            </w:pPr>
          </w:p>
        </w:tc>
        <w:tc>
          <w:tcPr>
            <w:tcW w:w="851" w:type="dxa"/>
            <w:vMerge/>
          </w:tcPr>
          <w:p w:rsidR="00817F88" w:rsidRPr="00CF2110" w:rsidRDefault="00817F88" w:rsidP="000B1C30">
            <w:pPr>
              <w:autoSpaceDE w:val="0"/>
              <w:autoSpaceDN w:val="0"/>
              <w:adjustRightInd w:val="0"/>
              <w:rPr>
                <w:lang w:val="uk-UA"/>
              </w:rPr>
            </w:pPr>
          </w:p>
        </w:tc>
        <w:tc>
          <w:tcPr>
            <w:tcW w:w="2478" w:type="dxa"/>
            <w:vMerge/>
          </w:tcPr>
          <w:p w:rsidR="00817F88" w:rsidRPr="00CF2110" w:rsidRDefault="00817F88" w:rsidP="000B1C30">
            <w:pPr>
              <w:autoSpaceDE w:val="0"/>
              <w:autoSpaceDN w:val="0"/>
              <w:adjustRightInd w:val="0"/>
              <w:rPr>
                <w:lang w:val="uk-UA"/>
              </w:rPr>
            </w:pPr>
          </w:p>
        </w:tc>
      </w:tr>
      <w:tr w:rsidR="00817F88" w:rsidRPr="00CF2110" w:rsidTr="000B1C30">
        <w:trPr>
          <w:cantSplit/>
        </w:trPr>
        <w:tc>
          <w:tcPr>
            <w:tcW w:w="520" w:type="dxa"/>
            <w:vMerge/>
          </w:tcPr>
          <w:p w:rsidR="00817F88" w:rsidRPr="00CF2110" w:rsidRDefault="00817F88" w:rsidP="000B1C30">
            <w:pPr>
              <w:autoSpaceDE w:val="0"/>
              <w:autoSpaceDN w:val="0"/>
              <w:adjustRightInd w:val="0"/>
              <w:jc w:val="center"/>
              <w:rPr>
                <w:lang w:val="uk-UA"/>
              </w:rPr>
            </w:pPr>
          </w:p>
        </w:tc>
        <w:tc>
          <w:tcPr>
            <w:tcW w:w="2741" w:type="dxa"/>
            <w:vMerge/>
          </w:tcPr>
          <w:p w:rsidR="00817F88" w:rsidRPr="00CF2110" w:rsidRDefault="00817F88" w:rsidP="000B1C30">
            <w:pPr>
              <w:autoSpaceDE w:val="0"/>
              <w:autoSpaceDN w:val="0"/>
              <w:adjustRightInd w:val="0"/>
              <w:rPr>
                <w:lang w:val="uk-UA"/>
              </w:rPr>
            </w:pPr>
          </w:p>
        </w:tc>
        <w:tc>
          <w:tcPr>
            <w:tcW w:w="2693" w:type="dxa"/>
            <w:vMerge/>
          </w:tcPr>
          <w:p w:rsidR="00817F88" w:rsidRPr="00CF2110" w:rsidRDefault="00817F88" w:rsidP="000B1C30">
            <w:pPr>
              <w:autoSpaceDE w:val="0"/>
              <w:autoSpaceDN w:val="0"/>
              <w:adjustRightInd w:val="0"/>
              <w:rPr>
                <w:lang w:val="uk-UA"/>
              </w:rPr>
            </w:pPr>
          </w:p>
        </w:tc>
        <w:tc>
          <w:tcPr>
            <w:tcW w:w="3544" w:type="dxa"/>
          </w:tcPr>
          <w:p w:rsidR="00817F88" w:rsidRPr="00CF2110" w:rsidRDefault="00817F88" w:rsidP="000B1C30">
            <w:pPr>
              <w:autoSpaceDE w:val="0"/>
              <w:autoSpaceDN w:val="0"/>
              <w:adjustRightInd w:val="0"/>
              <w:rPr>
                <w:lang w:val="uk-UA"/>
              </w:rPr>
            </w:pPr>
            <w:r w:rsidRPr="00CF2110">
              <w:rPr>
                <w:b/>
                <w:lang w:val="uk-UA"/>
              </w:rPr>
              <w:t>Ефективності</w:t>
            </w:r>
            <w:r w:rsidRPr="00CF2110">
              <w:rPr>
                <w:lang w:val="uk-UA"/>
              </w:rPr>
              <w:t xml:space="preserve"> - витрати на виготовлення однієї технічної документації – </w:t>
            </w:r>
          </w:p>
          <w:p w:rsidR="00817F88" w:rsidRPr="00CF2110" w:rsidRDefault="00817F88" w:rsidP="000B1C30">
            <w:pPr>
              <w:autoSpaceDE w:val="0"/>
              <w:autoSpaceDN w:val="0"/>
              <w:adjustRightInd w:val="0"/>
              <w:rPr>
                <w:lang w:val="uk-UA"/>
              </w:rPr>
            </w:pPr>
            <w:r>
              <w:rPr>
                <w:lang w:val="uk-UA"/>
              </w:rPr>
              <w:t xml:space="preserve"> 12,0</w:t>
            </w:r>
            <w:r w:rsidRPr="00CF2110">
              <w:rPr>
                <w:lang w:val="uk-UA"/>
              </w:rPr>
              <w:t xml:space="preserve"> </w:t>
            </w:r>
            <w:proofErr w:type="spellStart"/>
            <w:r w:rsidRPr="00CF2110">
              <w:rPr>
                <w:lang w:val="uk-UA"/>
              </w:rPr>
              <w:t>тис.грн</w:t>
            </w:r>
            <w:proofErr w:type="spellEnd"/>
            <w:r w:rsidRPr="00CF2110">
              <w:rPr>
                <w:lang w:val="uk-UA"/>
              </w:rPr>
              <w:t>.</w:t>
            </w:r>
          </w:p>
        </w:tc>
        <w:tc>
          <w:tcPr>
            <w:tcW w:w="1559" w:type="dxa"/>
            <w:vMerge/>
          </w:tcPr>
          <w:p w:rsidR="00817F88" w:rsidRPr="00CF2110" w:rsidRDefault="00817F88" w:rsidP="000B1C30">
            <w:pPr>
              <w:autoSpaceDE w:val="0"/>
              <w:autoSpaceDN w:val="0"/>
              <w:adjustRightInd w:val="0"/>
              <w:rPr>
                <w:lang w:val="uk-UA"/>
              </w:rPr>
            </w:pPr>
          </w:p>
        </w:tc>
        <w:tc>
          <w:tcPr>
            <w:tcW w:w="1276" w:type="dxa"/>
            <w:vMerge/>
          </w:tcPr>
          <w:p w:rsidR="00817F88" w:rsidRPr="00CF2110" w:rsidRDefault="00817F88" w:rsidP="000B1C30">
            <w:pPr>
              <w:autoSpaceDE w:val="0"/>
              <w:autoSpaceDN w:val="0"/>
              <w:adjustRightInd w:val="0"/>
              <w:rPr>
                <w:lang w:val="uk-UA"/>
              </w:rPr>
            </w:pPr>
          </w:p>
        </w:tc>
        <w:tc>
          <w:tcPr>
            <w:tcW w:w="851" w:type="dxa"/>
            <w:vMerge/>
          </w:tcPr>
          <w:p w:rsidR="00817F88" w:rsidRPr="00CF2110" w:rsidRDefault="00817F88" w:rsidP="000B1C30">
            <w:pPr>
              <w:autoSpaceDE w:val="0"/>
              <w:autoSpaceDN w:val="0"/>
              <w:adjustRightInd w:val="0"/>
              <w:rPr>
                <w:lang w:val="uk-UA"/>
              </w:rPr>
            </w:pPr>
          </w:p>
        </w:tc>
        <w:tc>
          <w:tcPr>
            <w:tcW w:w="2478" w:type="dxa"/>
            <w:vMerge/>
          </w:tcPr>
          <w:p w:rsidR="00817F88" w:rsidRPr="00CF2110" w:rsidRDefault="00817F88" w:rsidP="000B1C30">
            <w:pPr>
              <w:autoSpaceDE w:val="0"/>
              <w:autoSpaceDN w:val="0"/>
              <w:adjustRightInd w:val="0"/>
              <w:rPr>
                <w:lang w:val="uk-UA"/>
              </w:rPr>
            </w:pPr>
          </w:p>
        </w:tc>
      </w:tr>
      <w:tr w:rsidR="00817F88" w:rsidRPr="00CF2110" w:rsidTr="000B1C30">
        <w:trPr>
          <w:cantSplit/>
        </w:trPr>
        <w:tc>
          <w:tcPr>
            <w:tcW w:w="520" w:type="dxa"/>
            <w:vMerge/>
          </w:tcPr>
          <w:p w:rsidR="00817F88" w:rsidRPr="00CF2110" w:rsidRDefault="00817F88" w:rsidP="000B1C30">
            <w:pPr>
              <w:autoSpaceDE w:val="0"/>
              <w:autoSpaceDN w:val="0"/>
              <w:adjustRightInd w:val="0"/>
              <w:jc w:val="center"/>
              <w:rPr>
                <w:lang w:val="uk-UA"/>
              </w:rPr>
            </w:pPr>
          </w:p>
        </w:tc>
        <w:tc>
          <w:tcPr>
            <w:tcW w:w="2741" w:type="dxa"/>
            <w:vMerge/>
          </w:tcPr>
          <w:p w:rsidR="00817F88" w:rsidRPr="00CF2110" w:rsidRDefault="00817F88" w:rsidP="000B1C30">
            <w:pPr>
              <w:autoSpaceDE w:val="0"/>
              <w:autoSpaceDN w:val="0"/>
              <w:adjustRightInd w:val="0"/>
              <w:rPr>
                <w:lang w:val="uk-UA"/>
              </w:rPr>
            </w:pPr>
          </w:p>
        </w:tc>
        <w:tc>
          <w:tcPr>
            <w:tcW w:w="2693" w:type="dxa"/>
            <w:vMerge/>
          </w:tcPr>
          <w:p w:rsidR="00817F88" w:rsidRPr="00CF2110" w:rsidRDefault="00817F88" w:rsidP="000B1C30">
            <w:pPr>
              <w:autoSpaceDE w:val="0"/>
              <w:autoSpaceDN w:val="0"/>
              <w:adjustRightInd w:val="0"/>
              <w:rPr>
                <w:lang w:val="uk-UA"/>
              </w:rPr>
            </w:pPr>
          </w:p>
        </w:tc>
        <w:tc>
          <w:tcPr>
            <w:tcW w:w="3544" w:type="dxa"/>
          </w:tcPr>
          <w:p w:rsidR="00817F88" w:rsidRPr="00CF2110" w:rsidRDefault="00817F88" w:rsidP="000B1C30">
            <w:pPr>
              <w:autoSpaceDE w:val="0"/>
              <w:autoSpaceDN w:val="0"/>
              <w:adjustRightInd w:val="0"/>
              <w:rPr>
                <w:lang w:val="uk-UA"/>
              </w:rPr>
            </w:pPr>
            <w:r w:rsidRPr="00CF2110">
              <w:rPr>
                <w:b/>
                <w:lang w:val="uk-UA"/>
              </w:rPr>
              <w:t>Якості</w:t>
            </w:r>
            <w:r w:rsidRPr="00CF2110">
              <w:rPr>
                <w:lang w:val="uk-UA"/>
              </w:rPr>
              <w:t xml:space="preserve"> - паспортизація та державна реєстрація прав власності на земельні ділянки районної комунальної власності</w:t>
            </w:r>
          </w:p>
          <w:p w:rsidR="00817F88" w:rsidRPr="00CF2110" w:rsidRDefault="00817F88" w:rsidP="000B1C30">
            <w:pPr>
              <w:autoSpaceDE w:val="0"/>
              <w:autoSpaceDN w:val="0"/>
              <w:adjustRightInd w:val="0"/>
              <w:rPr>
                <w:b/>
                <w:lang w:val="uk-UA"/>
              </w:rPr>
            </w:pPr>
          </w:p>
        </w:tc>
        <w:tc>
          <w:tcPr>
            <w:tcW w:w="1559" w:type="dxa"/>
            <w:vMerge/>
          </w:tcPr>
          <w:p w:rsidR="00817F88" w:rsidRPr="00CF2110" w:rsidRDefault="00817F88" w:rsidP="000B1C30">
            <w:pPr>
              <w:autoSpaceDE w:val="0"/>
              <w:autoSpaceDN w:val="0"/>
              <w:adjustRightInd w:val="0"/>
              <w:rPr>
                <w:lang w:val="uk-UA"/>
              </w:rPr>
            </w:pPr>
          </w:p>
        </w:tc>
        <w:tc>
          <w:tcPr>
            <w:tcW w:w="1276" w:type="dxa"/>
            <w:vMerge/>
          </w:tcPr>
          <w:p w:rsidR="00817F88" w:rsidRPr="00CF2110" w:rsidRDefault="00817F88" w:rsidP="000B1C30">
            <w:pPr>
              <w:autoSpaceDE w:val="0"/>
              <w:autoSpaceDN w:val="0"/>
              <w:adjustRightInd w:val="0"/>
              <w:rPr>
                <w:lang w:val="uk-UA"/>
              </w:rPr>
            </w:pPr>
          </w:p>
        </w:tc>
        <w:tc>
          <w:tcPr>
            <w:tcW w:w="851" w:type="dxa"/>
            <w:vMerge/>
          </w:tcPr>
          <w:p w:rsidR="00817F88" w:rsidRPr="00CF2110" w:rsidRDefault="00817F88" w:rsidP="000B1C30">
            <w:pPr>
              <w:autoSpaceDE w:val="0"/>
              <w:autoSpaceDN w:val="0"/>
              <w:adjustRightInd w:val="0"/>
              <w:rPr>
                <w:lang w:val="uk-UA"/>
              </w:rPr>
            </w:pPr>
          </w:p>
        </w:tc>
        <w:tc>
          <w:tcPr>
            <w:tcW w:w="2478" w:type="dxa"/>
            <w:vMerge/>
          </w:tcPr>
          <w:p w:rsidR="00817F88" w:rsidRPr="00CF2110" w:rsidRDefault="00817F88" w:rsidP="000B1C30">
            <w:pPr>
              <w:autoSpaceDE w:val="0"/>
              <w:autoSpaceDN w:val="0"/>
              <w:adjustRightInd w:val="0"/>
              <w:rPr>
                <w:lang w:val="uk-UA"/>
              </w:rPr>
            </w:pPr>
          </w:p>
        </w:tc>
      </w:tr>
      <w:tr w:rsidR="00817F88" w:rsidRPr="00CF2110" w:rsidTr="000B1C30">
        <w:trPr>
          <w:cantSplit/>
        </w:trPr>
        <w:tc>
          <w:tcPr>
            <w:tcW w:w="520" w:type="dxa"/>
            <w:vMerge w:val="restart"/>
          </w:tcPr>
          <w:p w:rsidR="00817F88" w:rsidRPr="00CF2110" w:rsidRDefault="00817F88" w:rsidP="000B1C30">
            <w:pPr>
              <w:autoSpaceDE w:val="0"/>
              <w:autoSpaceDN w:val="0"/>
              <w:adjustRightInd w:val="0"/>
              <w:jc w:val="center"/>
              <w:rPr>
                <w:lang w:val="uk-UA"/>
              </w:rPr>
            </w:pPr>
            <w:r w:rsidRPr="009E6E99">
              <w:rPr>
                <w:b/>
                <w:lang w:val="uk-UA"/>
              </w:rPr>
              <w:lastRenderedPageBreak/>
              <w:t>3</w:t>
            </w:r>
            <w:r w:rsidRPr="00CF2110">
              <w:rPr>
                <w:lang w:val="uk-UA"/>
              </w:rPr>
              <w:t>.</w:t>
            </w:r>
          </w:p>
        </w:tc>
        <w:tc>
          <w:tcPr>
            <w:tcW w:w="2741" w:type="dxa"/>
            <w:vMerge w:val="restart"/>
          </w:tcPr>
          <w:p w:rsidR="00817F88" w:rsidRPr="009E6E99" w:rsidRDefault="00817F88" w:rsidP="000B1C30">
            <w:pPr>
              <w:autoSpaceDE w:val="0"/>
              <w:autoSpaceDN w:val="0"/>
              <w:adjustRightInd w:val="0"/>
              <w:rPr>
                <w:b/>
                <w:lang w:val="uk-UA"/>
              </w:rPr>
            </w:pPr>
            <w:r w:rsidRPr="009E6E99">
              <w:rPr>
                <w:b/>
                <w:lang w:val="uk-UA"/>
              </w:rPr>
              <w:t>Забезпечення контролю за ефективністю використання нерухомого майна, забезпечення супроводу судових процесів та виконання судових рішень, щодо об’єктів  районної комунальної власності, виготовлення технічної, проектної, кошторисної та оціночної документації на об’єкти нерухомого майна районної комунальної власності, виготовлення детальних планів територій з метою впорядкування територій на яких знаходяться об’єкти нерухомого майна районної комунальної власності</w:t>
            </w:r>
          </w:p>
        </w:tc>
        <w:tc>
          <w:tcPr>
            <w:tcW w:w="2693" w:type="dxa"/>
            <w:vMerge w:val="restart"/>
          </w:tcPr>
          <w:p w:rsidR="00817F88" w:rsidRPr="00CF2110" w:rsidRDefault="00817F88" w:rsidP="000B1C30">
            <w:pPr>
              <w:autoSpaceDE w:val="0"/>
              <w:autoSpaceDN w:val="0"/>
              <w:adjustRightInd w:val="0"/>
              <w:rPr>
                <w:lang w:val="uk-UA"/>
              </w:rPr>
            </w:pPr>
            <w:r w:rsidRPr="00CF2110">
              <w:rPr>
                <w:lang w:val="uk-UA"/>
              </w:rPr>
              <w:t>Виготовлення технічної,</w:t>
            </w:r>
            <w:r>
              <w:rPr>
                <w:lang w:val="uk-UA"/>
              </w:rPr>
              <w:t xml:space="preserve"> проектної,</w:t>
            </w:r>
            <w:r w:rsidRPr="00CF2110">
              <w:rPr>
                <w:lang w:val="uk-UA"/>
              </w:rPr>
              <w:t xml:space="preserve"> кошторисної та оціночної документації на об’єкти нерухомого майна районної комунальної власності. Підготовка документів супроводу судових процесів, щодо об’єктів  районної комунальної власності, виготовлення детальних планів територій з метою впорядкування територій на яких знаходяться об’єкти нерухомого майна районної комунальної власності</w:t>
            </w:r>
          </w:p>
        </w:tc>
        <w:tc>
          <w:tcPr>
            <w:tcW w:w="3544" w:type="dxa"/>
          </w:tcPr>
          <w:p w:rsidR="00817F88" w:rsidRPr="00CF2110" w:rsidRDefault="00817F88" w:rsidP="000B1C30">
            <w:pPr>
              <w:autoSpaceDE w:val="0"/>
              <w:autoSpaceDN w:val="0"/>
              <w:adjustRightInd w:val="0"/>
              <w:rPr>
                <w:b/>
                <w:lang w:val="uk-UA"/>
              </w:rPr>
            </w:pPr>
            <w:r w:rsidRPr="00CF2110">
              <w:rPr>
                <w:b/>
                <w:lang w:val="uk-UA"/>
              </w:rPr>
              <w:t>Затрат</w:t>
            </w:r>
            <w:r w:rsidRPr="00CF2110">
              <w:rPr>
                <w:lang w:val="uk-UA"/>
              </w:rPr>
              <w:t xml:space="preserve"> - витрати на виготовлення технічної,</w:t>
            </w:r>
            <w:r>
              <w:rPr>
                <w:lang w:val="uk-UA"/>
              </w:rPr>
              <w:t xml:space="preserve"> проектної,</w:t>
            </w:r>
            <w:r w:rsidRPr="00CF2110">
              <w:rPr>
                <w:lang w:val="uk-UA"/>
              </w:rPr>
              <w:t xml:space="preserve"> кошторисної та оціночної документації на об’єкти нерухомого майна районної комунальної власності, документів супроводу судових процесів, щодо об’єктів  районної комунальної власності, виготовлення детальних планів територій з метою впорядкування територій на яких знаходяться об’єкти нерухомого майна районної комунальної власності транспортні витрат</w:t>
            </w:r>
            <w:r>
              <w:rPr>
                <w:lang w:val="uk-UA"/>
              </w:rPr>
              <w:t>и – 121,0</w:t>
            </w:r>
            <w:r w:rsidRPr="00CF2110">
              <w:rPr>
                <w:lang w:val="uk-UA"/>
              </w:rPr>
              <w:t xml:space="preserve"> </w:t>
            </w:r>
            <w:proofErr w:type="spellStart"/>
            <w:r w:rsidRPr="00CF2110">
              <w:rPr>
                <w:lang w:val="uk-UA"/>
              </w:rPr>
              <w:t>тис.грн</w:t>
            </w:r>
            <w:proofErr w:type="spellEnd"/>
            <w:r w:rsidRPr="00CF2110">
              <w:rPr>
                <w:lang w:val="uk-UA"/>
              </w:rPr>
              <w:t>.</w:t>
            </w:r>
          </w:p>
        </w:tc>
        <w:tc>
          <w:tcPr>
            <w:tcW w:w="1559" w:type="dxa"/>
            <w:vMerge w:val="restart"/>
          </w:tcPr>
          <w:p w:rsidR="00817F88" w:rsidRPr="00CF2110" w:rsidRDefault="00817F88" w:rsidP="000B1C30">
            <w:pPr>
              <w:autoSpaceDE w:val="0"/>
              <w:autoSpaceDN w:val="0"/>
              <w:adjustRightInd w:val="0"/>
              <w:rPr>
                <w:lang w:val="uk-UA"/>
              </w:rPr>
            </w:pPr>
            <w:proofErr w:type="spellStart"/>
            <w:r w:rsidRPr="00CF2110">
              <w:rPr>
                <w:lang w:val="uk-UA"/>
              </w:rPr>
              <w:t>Сокальська</w:t>
            </w:r>
            <w:proofErr w:type="spellEnd"/>
            <w:r w:rsidRPr="00CF2110">
              <w:rPr>
                <w:lang w:val="uk-UA"/>
              </w:rPr>
              <w:t xml:space="preserve"> районна рада, </w:t>
            </w:r>
          </w:p>
          <w:p w:rsidR="00817F88" w:rsidRPr="00CF2110" w:rsidRDefault="00817F88" w:rsidP="000B1C30">
            <w:pPr>
              <w:autoSpaceDE w:val="0"/>
              <w:autoSpaceDN w:val="0"/>
              <w:adjustRightInd w:val="0"/>
              <w:rPr>
                <w:lang w:val="uk-UA"/>
              </w:rPr>
            </w:pPr>
            <w:r w:rsidRPr="00CF2110">
              <w:rPr>
                <w:lang w:val="uk-UA"/>
              </w:rPr>
              <w:t xml:space="preserve">ліцензовані організації, фінансове управління </w:t>
            </w:r>
            <w:proofErr w:type="spellStart"/>
            <w:r w:rsidRPr="00CF2110">
              <w:rPr>
                <w:lang w:val="uk-UA"/>
              </w:rPr>
              <w:t>Сокальської</w:t>
            </w:r>
            <w:proofErr w:type="spellEnd"/>
            <w:r w:rsidRPr="00CF2110">
              <w:rPr>
                <w:lang w:val="uk-UA"/>
              </w:rPr>
              <w:t xml:space="preserve"> РДА, органи місцевого самоврядування Сокальського району</w:t>
            </w:r>
          </w:p>
        </w:tc>
        <w:tc>
          <w:tcPr>
            <w:tcW w:w="1276" w:type="dxa"/>
            <w:vMerge w:val="restart"/>
          </w:tcPr>
          <w:p w:rsidR="00817F88" w:rsidRPr="00CF2110" w:rsidRDefault="00817F88" w:rsidP="000B1C30">
            <w:pPr>
              <w:autoSpaceDE w:val="0"/>
              <w:autoSpaceDN w:val="0"/>
              <w:adjustRightInd w:val="0"/>
              <w:rPr>
                <w:lang w:val="uk-UA"/>
              </w:rPr>
            </w:pPr>
            <w:r w:rsidRPr="00CF2110">
              <w:rPr>
                <w:lang w:val="uk-UA"/>
              </w:rPr>
              <w:t>Кошти районного бюджету</w:t>
            </w:r>
          </w:p>
        </w:tc>
        <w:tc>
          <w:tcPr>
            <w:tcW w:w="851" w:type="dxa"/>
            <w:vMerge w:val="restart"/>
          </w:tcPr>
          <w:p w:rsidR="00817F88" w:rsidRPr="00CF2110" w:rsidRDefault="00817F88" w:rsidP="000B1C30">
            <w:pPr>
              <w:autoSpaceDE w:val="0"/>
              <w:autoSpaceDN w:val="0"/>
              <w:adjustRightInd w:val="0"/>
              <w:rPr>
                <w:lang w:val="uk-UA"/>
              </w:rPr>
            </w:pPr>
            <w:r>
              <w:rPr>
                <w:lang w:val="uk-UA"/>
              </w:rPr>
              <w:t>121,0</w:t>
            </w:r>
          </w:p>
        </w:tc>
        <w:tc>
          <w:tcPr>
            <w:tcW w:w="2478" w:type="dxa"/>
            <w:vMerge w:val="restart"/>
          </w:tcPr>
          <w:p w:rsidR="00817F88" w:rsidRPr="00CF2110" w:rsidRDefault="00817F88" w:rsidP="000B1C30">
            <w:pPr>
              <w:autoSpaceDE w:val="0"/>
              <w:autoSpaceDN w:val="0"/>
              <w:adjustRightInd w:val="0"/>
              <w:rPr>
                <w:lang w:val="uk-UA"/>
              </w:rPr>
            </w:pPr>
            <w:r w:rsidRPr="00CF2110">
              <w:rPr>
                <w:lang w:val="uk-UA"/>
              </w:rPr>
              <w:t>Забезпечення контролю за ефективністю використання нерухомого майна, забезпечення супроводу судових процесів, щодо об’єктів  районної комунальної власності виготов</w:t>
            </w:r>
            <w:r>
              <w:rPr>
                <w:lang w:val="uk-UA"/>
              </w:rPr>
              <w:t>лення технічної</w:t>
            </w:r>
            <w:r w:rsidRPr="00CF2110">
              <w:rPr>
                <w:lang w:val="uk-UA"/>
              </w:rPr>
              <w:t xml:space="preserve">, </w:t>
            </w:r>
            <w:r>
              <w:rPr>
                <w:lang w:val="uk-UA"/>
              </w:rPr>
              <w:t xml:space="preserve">проектної, </w:t>
            </w:r>
            <w:r w:rsidRPr="00CF2110">
              <w:rPr>
                <w:lang w:val="uk-UA"/>
              </w:rPr>
              <w:t xml:space="preserve">кошторисної та оціночної документації на об’єкти нерухомого майна районної комунальної власності, виготовлення детальних планів територій з метою впорядкування територій на яких знаходяться об’єкти нерухомого майна районної комунальної власності. Забезпечення виконання  вимог законодавства України, що регулює </w:t>
            </w:r>
            <w:r w:rsidRPr="00CF2110">
              <w:rPr>
                <w:lang w:val="uk-UA"/>
              </w:rPr>
              <w:lastRenderedPageBreak/>
              <w:t>майнові відносини, Закону України «Про державну реєстрацію речових прав на нерухоме майно та їх обтяжень»</w:t>
            </w:r>
          </w:p>
        </w:tc>
      </w:tr>
      <w:tr w:rsidR="00817F88" w:rsidRPr="00CF2110" w:rsidTr="000B1C30">
        <w:trPr>
          <w:cantSplit/>
        </w:trPr>
        <w:tc>
          <w:tcPr>
            <w:tcW w:w="520" w:type="dxa"/>
            <w:vMerge/>
          </w:tcPr>
          <w:p w:rsidR="00817F88" w:rsidRPr="00CF2110" w:rsidRDefault="00817F88" w:rsidP="000B1C30">
            <w:pPr>
              <w:autoSpaceDE w:val="0"/>
              <w:autoSpaceDN w:val="0"/>
              <w:adjustRightInd w:val="0"/>
              <w:jc w:val="center"/>
              <w:rPr>
                <w:lang w:val="uk-UA"/>
              </w:rPr>
            </w:pPr>
          </w:p>
        </w:tc>
        <w:tc>
          <w:tcPr>
            <w:tcW w:w="2741" w:type="dxa"/>
            <w:vMerge/>
          </w:tcPr>
          <w:p w:rsidR="00817F88" w:rsidRPr="00CF2110" w:rsidRDefault="00817F88" w:rsidP="000B1C30">
            <w:pPr>
              <w:autoSpaceDE w:val="0"/>
              <w:autoSpaceDN w:val="0"/>
              <w:adjustRightInd w:val="0"/>
              <w:rPr>
                <w:lang w:val="uk-UA"/>
              </w:rPr>
            </w:pPr>
          </w:p>
        </w:tc>
        <w:tc>
          <w:tcPr>
            <w:tcW w:w="2693" w:type="dxa"/>
            <w:vMerge/>
          </w:tcPr>
          <w:p w:rsidR="00817F88" w:rsidRPr="00CF2110" w:rsidRDefault="00817F88" w:rsidP="000B1C30">
            <w:pPr>
              <w:autoSpaceDE w:val="0"/>
              <w:autoSpaceDN w:val="0"/>
              <w:adjustRightInd w:val="0"/>
              <w:rPr>
                <w:lang w:val="uk-UA"/>
              </w:rPr>
            </w:pPr>
          </w:p>
        </w:tc>
        <w:tc>
          <w:tcPr>
            <w:tcW w:w="3544" w:type="dxa"/>
          </w:tcPr>
          <w:p w:rsidR="00817F88" w:rsidRPr="00CF2110" w:rsidRDefault="00817F88" w:rsidP="000B1C30">
            <w:pPr>
              <w:autoSpaceDE w:val="0"/>
              <w:autoSpaceDN w:val="0"/>
              <w:adjustRightInd w:val="0"/>
              <w:rPr>
                <w:b/>
                <w:lang w:val="uk-UA"/>
              </w:rPr>
            </w:pPr>
            <w:r w:rsidRPr="00CF2110">
              <w:rPr>
                <w:b/>
                <w:lang w:val="uk-UA"/>
              </w:rPr>
              <w:t>Продукту</w:t>
            </w:r>
            <w:r w:rsidRPr="00CF2110">
              <w:rPr>
                <w:lang w:val="uk-UA"/>
              </w:rPr>
              <w:t xml:space="preserve"> – кількість технічних,</w:t>
            </w:r>
            <w:r>
              <w:rPr>
                <w:lang w:val="uk-UA"/>
              </w:rPr>
              <w:t xml:space="preserve"> проектних</w:t>
            </w:r>
            <w:r w:rsidRPr="00CF2110">
              <w:rPr>
                <w:lang w:val="uk-UA"/>
              </w:rPr>
              <w:t xml:space="preserve"> кошторисних та оціночних документацій на об’єкти нерухомого майна районної комунальної власності, документів супроводу судових процесів, щодо об’єктів  районної комунальної власності, транспортне забезпечення, детальних планів територій з метою впорядкування  територій, на яких знаходяться об’єкти нерухомого майна р</w:t>
            </w:r>
            <w:r>
              <w:rPr>
                <w:lang w:val="uk-UA"/>
              </w:rPr>
              <w:t>айонної комунальної власності, 2</w:t>
            </w:r>
            <w:r w:rsidRPr="00CF2110">
              <w:rPr>
                <w:lang w:val="uk-UA"/>
              </w:rPr>
              <w:t xml:space="preserve"> </w:t>
            </w:r>
            <w:proofErr w:type="spellStart"/>
            <w:r w:rsidRPr="00CF2110">
              <w:rPr>
                <w:lang w:val="uk-UA"/>
              </w:rPr>
              <w:t>шт</w:t>
            </w:r>
            <w:proofErr w:type="spellEnd"/>
          </w:p>
        </w:tc>
        <w:tc>
          <w:tcPr>
            <w:tcW w:w="1559" w:type="dxa"/>
            <w:vMerge/>
          </w:tcPr>
          <w:p w:rsidR="00817F88" w:rsidRPr="00CF2110" w:rsidRDefault="00817F88" w:rsidP="000B1C30">
            <w:pPr>
              <w:autoSpaceDE w:val="0"/>
              <w:autoSpaceDN w:val="0"/>
              <w:adjustRightInd w:val="0"/>
              <w:rPr>
                <w:lang w:val="uk-UA"/>
              </w:rPr>
            </w:pPr>
          </w:p>
        </w:tc>
        <w:tc>
          <w:tcPr>
            <w:tcW w:w="1276" w:type="dxa"/>
            <w:vMerge/>
          </w:tcPr>
          <w:p w:rsidR="00817F88" w:rsidRPr="00CF2110" w:rsidRDefault="00817F88" w:rsidP="000B1C30">
            <w:pPr>
              <w:autoSpaceDE w:val="0"/>
              <w:autoSpaceDN w:val="0"/>
              <w:adjustRightInd w:val="0"/>
              <w:rPr>
                <w:lang w:val="uk-UA"/>
              </w:rPr>
            </w:pPr>
          </w:p>
        </w:tc>
        <w:tc>
          <w:tcPr>
            <w:tcW w:w="851" w:type="dxa"/>
            <w:vMerge/>
          </w:tcPr>
          <w:p w:rsidR="00817F88" w:rsidRPr="00CF2110" w:rsidRDefault="00817F88" w:rsidP="000B1C30">
            <w:pPr>
              <w:autoSpaceDE w:val="0"/>
              <w:autoSpaceDN w:val="0"/>
              <w:adjustRightInd w:val="0"/>
              <w:rPr>
                <w:lang w:val="uk-UA"/>
              </w:rPr>
            </w:pPr>
          </w:p>
        </w:tc>
        <w:tc>
          <w:tcPr>
            <w:tcW w:w="2478" w:type="dxa"/>
            <w:vMerge/>
          </w:tcPr>
          <w:p w:rsidR="00817F88" w:rsidRPr="00CF2110" w:rsidRDefault="00817F88" w:rsidP="000B1C30">
            <w:pPr>
              <w:autoSpaceDE w:val="0"/>
              <w:autoSpaceDN w:val="0"/>
              <w:adjustRightInd w:val="0"/>
              <w:rPr>
                <w:lang w:val="uk-UA"/>
              </w:rPr>
            </w:pPr>
          </w:p>
        </w:tc>
      </w:tr>
      <w:tr w:rsidR="00817F88" w:rsidRPr="00CF2110" w:rsidTr="000B1C30">
        <w:trPr>
          <w:cantSplit/>
        </w:trPr>
        <w:tc>
          <w:tcPr>
            <w:tcW w:w="520" w:type="dxa"/>
            <w:vMerge/>
          </w:tcPr>
          <w:p w:rsidR="00817F88" w:rsidRPr="00CF2110" w:rsidRDefault="00817F88" w:rsidP="000B1C30">
            <w:pPr>
              <w:autoSpaceDE w:val="0"/>
              <w:autoSpaceDN w:val="0"/>
              <w:adjustRightInd w:val="0"/>
              <w:jc w:val="center"/>
              <w:rPr>
                <w:lang w:val="uk-UA"/>
              </w:rPr>
            </w:pPr>
          </w:p>
        </w:tc>
        <w:tc>
          <w:tcPr>
            <w:tcW w:w="2741" w:type="dxa"/>
            <w:vMerge/>
          </w:tcPr>
          <w:p w:rsidR="00817F88" w:rsidRPr="00CF2110" w:rsidRDefault="00817F88" w:rsidP="000B1C30">
            <w:pPr>
              <w:autoSpaceDE w:val="0"/>
              <w:autoSpaceDN w:val="0"/>
              <w:adjustRightInd w:val="0"/>
              <w:rPr>
                <w:lang w:val="uk-UA"/>
              </w:rPr>
            </w:pPr>
          </w:p>
        </w:tc>
        <w:tc>
          <w:tcPr>
            <w:tcW w:w="2693" w:type="dxa"/>
            <w:vMerge/>
          </w:tcPr>
          <w:p w:rsidR="00817F88" w:rsidRPr="00CF2110" w:rsidRDefault="00817F88" w:rsidP="000B1C30">
            <w:pPr>
              <w:autoSpaceDE w:val="0"/>
              <w:autoSpaceDN w:val="0"/>
              <w:adjustRightInd w:val="0"/>
              <w:rPr>
                <w:lang w:val="uk-UA"/>
              </w:rPr>
            </w:pPr>
          </w:p>
        </w:tc>
        <w:tc>
          <w:tcPr>
            <w:tcW w:w="3544" w:type="dxa"/>
          </w:tcPr>
          <w:p w:rsidR="00817F88" w:rsidRPr="00CF2110" w:rsidRDefault="00817F88" w:rsidP="000B1C30">
            <w:pPr>
              <w:autoSpaceDE w:val="0"/>
              <w:autoSpaceDN w:val="0"/>
              <w:adjustRightInd w:val="0"/>
              <w:rPr>
                <w:b/>
                <w:lang w:val="uk-UA"/>
              </w:rPr>
            </w:pPr>
            <w:r w:rsidRPr="00CF2110">
              <w:rPr>
                <w:b/>
                <w:lang w:val="uk-UA"/>
              </w:rPr>
              <w:t>Ефективності</w:t>
            </w:r>
            <w:r w:rsidRPr="00CF2110">
              <w:rPr>
                <w:lang w:val="uk-UA"/>
              </w:rPr>
              <w:t xml:space="preserve"> - витрати на виготов</w:t>
            </w:r>
            <w:r>
              <w:rPr>
                <w:lang w:val="uk-UA"/>
              </w:rPr>
              <w:t>лення однієї  документації – 60,5</w:t>
            </w:r>
            <w:r w:rsidRPr="00CF2110">
              <w:rPr>
                <w:lang w:val="uk-UA"/>
              </w:rPr>
              <w:t xml:space="preserve"> тис. </w:t>
            </w:r>
            <w:proofErr w:type="spellStart"/>
            <w:r w:rsidRPr="00CF2110">
              <w:rPr>
                <w:lang w:val="uk-UA"/>
              </w:rPr>
              <w:t>грн</w:t>
            </w:r>
            <w:proofErr w:type="spellEnd"/>
          </w:p>
        </w:tc>
        <w:tc>
          <w:tcPr>
            <w:tcW w:w="1559" w:type="dxa"/>
            <w:vMerge/>
          </w:tcPr>
          <w:p w:rsidR="00817F88" w:rsidRPr="00CF2110" w:rsidRDefault="00817F88" w:rsidP="000B1C30">
            <w:pPr>
              <w:autoSpaceDE w:val="0"/>
              <w:autoSpaceDN w:val="0"/>
              <w:adjustRightInd w:val="0"/>
              <w:rPr>
                <w:lang w:val="uk-UA"/>
              </w:rPr>
            </w:pPr>
          </w:p>
        </w:tc>
        <w:tc>
          <w:tcPr>
            <w:tcW w:w="1276" w:type="dxa"/>
            <w:vMerge/>
          </w:tcPr>
          <w:p w:rsidR="00817F88" w:rsidRPr="00CF2110" w:rsidRDefault="00817F88" w:rsidP="000B1C30">
            <w:pPr>
              <w:autoSpaceDE w:val="0"/>
              <w:autoSpaceDN w:val="0"/>
              <w:adjustRightInd w:val="0"/>
              <w:rPr>
                <w:lang w:val="uk-UA"/>
              </w:rPr>
            </w:pPr>
          </w:p>
        </w:tc>
        <w:tc>
          <w:tcPr>
            <w:tcW w:w="851" w:type="dxa"/>
            <w:vMerge/>
          </w:tcPr>
          <w:p w:rsidR="00817F88" w:rsidRPr="00CF2110" w:rsidRDefault="00817F88" w:rsidP="000B1C30">
            <w:pPr>
              <w:autoSpaceDE w:val="0"/>
              <w:autoSpaceDN w:val="0"/>
              <w:adjustRightInd w:val="0"/>
              <w:rPr>
                <w:lang w:val="uk-UA"/>
              </w:rPr>
            </w:pPr>
          </w:p>
        </w:tc>
        <w:tc>
          <w:tcPr>
            <w:tcW w:w="2478" w:type="dxa"/>
            <w:vMerge/>
          </w:tcPr>
          <w:p w:rsidR="00817F88" w:rsidRPr="00CF2110" w:rsidRDefault="00817F88" w:rsidP="000B1C30">
            <w:pPr>
              <w:autoSpaceDE w:val="0"/>
              <w:autoSpaceDN w:val="0"/>
              <w:adjustRightInd w:val="0"/>
              <w:rPr>
                <w:lang w:val="uk-UA"/>
              </w:rPr>
            </w:pPr>
          </w:p>
        </w:tc>
      </w:tr>
      <w:tr w:rsidR="00817F88" w:rsidRPr="00CF2110" w:rsidTr="000B1C30">
        <w:trPr>
          <w:cantSplit/>
        </w:trPr>
        <w:tc>
          <w:tcPr>
            <w:tcW w:w="520" w:type="dxa"/>
            <w:vMerge/>
          </w:tcPr>
          <w:p w:rsidR="00817F88" w:rsidRPr="00CF2110" w:rsidRDefault="00817F88" w:rsidP="000B1C30">
            <w:pPr>
              <w:autoSpaceDE w:val="0"/>
              <w:autoSpaceDN w:val="0"/>
              <w:adjustRightInd w:val="0"/>
              <w:jc w:val="center"/>
              <w:rPr>
                <w:lang w:val="uk-UA"/>
              </w:rPr>
            </w:pPr>
          </w:p>
        </w:tc>
        <w:tc>
          <w:tcPr>
            <w:tcW w:w="2741" w:type="dxa"/>
            <w:vMerge/>
          </w:tcPr>
          <w:p w:rsidR="00817F88" w:rsidRPr="00CF2110" w:rsidRDefault="00817F88" w:rsidP="000B1C30">
            <w:pPr>
              <w:autoSpaceDE w:val="0"/>
              <w:autoSpaceDN w:val="0"/>
              <w:adjustRightInd w:val="0"/>
              <w:rPr>
                <w:lang w:val="uk-UA"/>
              </w:rPr>
            </w:pPr>
          </w:p>
        </w:tc>
        <w:tc>
          <w:tcPr>
            <w:tcW w:w="2693" w:type="dxa"/>
            <w:vMerge/>
          </w:tcPr>
          <w:p w:rsidR="00817F88" w:rsidRPr="00CF2110" w:rsidRDefault="00817F88" w:rsidP="000B1C30">
            <w:pPr>
              <w:autoSpaceDE w:val="0"/>
              <w:autoSpaceDN w:val="0"/>
              <w:adjustRightInd w:val="0"/>
              <w:rPr>
                <w:lang w:val="uk-UA"/>
              </w:rPr>
            </w:pPr>
          </w:p>
        </w:tc>
        <w:tc>
          <w:tcPr>
            <w:tcW w:w="3544" w:type="dxa"/>
          </w:tcPr>
          <w:p w:rsidR="00817F88" w:rsidRPr="00CF2110" w:rsidRDefault="00817F88" w:rsidP="000B1C30">
            <w:pPr>
              <w:autoSpaceDE w:val="0"/>
              <w:autoSpaceDN w:val="0"/>
              <w:adjustRightInd w:val="0"/>
              <w:rPr>
                <w:b/>
                <w:lang w:val="uk-UA"/>
              </w:rPr>
            </w:pPr>
            <w:r w:rsidRPr="00CF2110">
              <w:rPr>
                <w:b/>
                <w:lang w:val="uk-UA"/>
              </w:rPr>
              <w:t>Якості</w:t>
            </w:r>
            <w:r w:rsidRPr="00CF2110">
              <w:rPr>
                <w:lang w:val="uk-UA"/>
              </w:rPr>
              <w:t xml:space="preserve"> – якісний контроль за ефективністю використання нерухомого майна, якісне забезпечення супроводу судових процесів, щодо об’єктів  районної комунальної вл</w:t>
            </w:r>
            <w:r>
              <w:rPr>
                <w:lang w:val="uk-UA"/>
              </w:rPr>
              <w:t>асності, виготовлення технічної</w:t>
            </w:r>
            <w:r w:rsidRPr="00CF2110">
              <w:rPr>
                <w:lang w:val="uk-UA"/>
              </w:rPr>
              <w:t>,</w:t>
            </w:r>
            <w:r>
              <w:rPr>
                <w:lang w:val="uk-UA"/>
              </w:rPr>
              <w:t xml:space="preserve"> проектної,</w:t>
            </w:r>
            <w:r w:rsidRPr="00CF2110">
              <w:rPr>
                <w:lang w:val="uk-UA"/>
              </w:rPr>
              <w:t xml:space="preserve"> кошторисної та оціночної документації на об’єкти нерухомого майна районної комунальної власності, виготовлення детальних планів територій з метою впорядкування територій на яких знаходяться об’єкти нерухомого майна районної комунальної власності. Забезпечення якісного виконання  вимог законодавства України, що регулює майнові відносини</w:t>
            </w:r>
          </w:p>
        </w:tc>
        <w:tc>
          <w:tcPr>
            <w:tcW w:w="1559" w:type="dxa"/>
            <w:vMerge/>
          </w:tcPr>
          <w:p w:rsidR="00817F88" w:rsidRPr="00CF2110" w:rsidRDefault="00817F88" w:rsidP="000B1C30">
            <w:pPr>
              <w:autoSpaceDE w:val="0"/>
              <w:autoSpaceDN w:val="0"/>
              <w:adjustRightInd w:val="0"/>
              <w:rPr>
                <w:lang w:val="uk-UA"/>
              </w:rPr>
            </w:pPr>
          </w:p>
        </w:tc>
        <w:tc>
          <w:tcPr>
            <w:tcW w:w="1276" w:type="dxa"/>
            <w:vMerge/>
          </w:tcPr>
          <w:p w:rsidR="00817F88" w:rsidRPr="00CF2110" w:rsidRDefault="00817F88" w:rsidP="000B1C30">
            <w:pPr>
              <w:autoSpaceDE w:val="0"/>
              <w:autoSpaceDN w:val="0"/>
              <w:adjustRightInd w:val="0"/>
              <w:rPr>
                <w:lang w:val="uk-UA"/>
              </w:rPr>
            </w:pPr>
          </w:p>
        </w:tc>
        <w:tc>
          <w:tcPr>
            <w:tcW w:w="851" w:type="dxa"/>
            <w:vMerge/>
          </w:tcPr>
          <w:p w:rsidR="00817F88" w:rsidRPr="00CF2110" w:rsidRDefault="00817F88" w:rsidP="000B1C30">
            <w:pPr>
              <w:autoSpaceDE w:val="0"/>
              <w:autoSpaceDN w:val="0"/>
              <w:adjustRightInd w:val="0"/>
              <w:rPr>
                <w:lang w:val="uk-UA"/>
              </w:rPr>
            </w:pPr>
          </w:p>
        </w:tc>
        <w:tc>
          <w:tcPr>
            <w:tcW w:w="2478" w:type="dxa"/>
            <w:vMerge/>
          </w:tcPr>
          <w:p w:rsidR="00817F88" w:rsidRPr="00CF2110" w:rsidRDefault="00817F88" w:rsidP="000B1C30">
            <w:pPr>
              <w:autoSpaceDE w:val="0"/>
              <w:autoSpaceDN w:val="0"/>
              <w:adjustRightInd w:val="0"/>
              <w:rPr>
                <w:lang w:val="uk-UA"/>
              </w:rPr>
            </w:pPr>
          </w:p>
        </w:tc>
      </w:tr>
      <w:tr w:rsidR="00817F88" w:rsidRPr="00CF2110" w:rsidTr="000B1C30">
        <w:trPr>
          <w:cantSplit/>
        </w:trPr>
        <w:tc>
          <w:tcPr>
            <w:tcW w:w="11057" w:type="dxa"/>
            <w:gridSpan w:val="5"/>
          </w:tcPr>
          <w:p w:rsidR="00817F88" w:rsidRPr="00CF2110" w:rsidRDefault="00817F88" w:rsidP="000B1C30">
            <w:pPr>
              <w:autoSpaceDE w:val="0"/>
              <w:autoSpaceDN w:val="0"/>
              <w:adjustRightInd w:val="0"/>
              <w:ind w:firstLine="542"/>
              <w:rPr>
                <w:b/>
                <w:lang w:val="uk-UA"/>
              </w:rPr>
            </w:pPr>
            <w:r w:rsidRPr="00CF2110">
              <w:rPr>
                <w:b/>
                <w:lang w:val="uk-UA"/>
              </w:rPr>
              <w:t xml:space="preserve">Усього на етап або на програму: </w:t>
            </w:r>
          </w:p>
        </w:tc>
        <w:tc>
          <w:tcPr>
            <w:tcW w:w="1276" w:type="dxa"/>
          </w:tcPr>
          <w:p w:rsidR="00817F88" w:rsidRPr="00CF2110" w:rsidRDefault="00817F88" w:rsidP="000B1C30">
            <w:pPr>
              <w:autoSpaceDE w:val="0"/>
              <w:autoSpaceDN w:val="0"/>
              <w:adjustRightInd w:val="0"/>
              <w:rPr>
                <w:b/>
                <w:lang w:val="uk-UA"/>
              </w:rPr>
            </w:pPr>
          </w:p>
        </w:tc>
        <w:tc>
          <w:tcPr>
            <w:tcW w:w="851" w:type="dxa"/>
          </w:tcPr>
          <w:p w:rsidR="00817F88" w:rsidRPr="00CF2110" w:rsidRDefault="00817F88" w:rsidP="000B1C30">
            <w:pPr>
              <w:autoSpaceDE w:val="0"/>
              <w:autoSpaceDN w:val="0"/>
              <w:adjustRightInd w:val="0"/>
              <w:rPr>
                <w:b/>
                <w:lang w:val="uk-UA"/>
              </w:rPr>
            </w:pPr>
            <w:r w:rsidRPr="00CF2110">
              <w:rPr>
                <w:b/>
                <w:lang w:val="uk-UA"/>
              </w:rPr>
              <w:t>250,0</w:t>
            </w:r>
          </w:p>
        </w:tc>
        <w:tc>
          <w:tcPr>
            <w:tcW w:w="2478" w:type="dxa"/>
          </w:tcPr>
          <w:p w:rsidR="00817F88" w:rsidRPr="00CF2110" w:rsidRDefault="00817F88" w:rsidP="000B1C30">
            <w:pPr>
              <w:autoSpaceDE w:val="0"/>
              <w:autoSpaceDN w:val="0"/>
              <w:adjustRightInd w:val="0"/>
              <w:rPr>
                <w:lang w:val="uk-UA"/>
              </w:rPr>
            </w:pPr>
          </w:p>
        </w:tc>
      </w:tr>
    </w:tbl>
    <w:p w:rsidR="00817F88" w:rsidRPr="00CF2110" w:rsidRDefault="00817F88" w:rsidP="00817F88">
      <w:pPr>
        <w:autoSpaceDE w:val="0"/>
        <w:autoSpaceDN w:val="0"/>
        <w:adjustRightInd w:val="0"/>
        <w:spacing w:line="192" w:lineRule="auto"/>
        <w:ind w:left="650"/>
        <w:rPr>
          <w:lang w:val="uk-UA"/>
        </w:rPr>
      </w:pPr>
    </w:p>
    <w:p w:rsidR="00817F88" w:rsidRPr="00CF2110" w:rsidRDefault="00817F88" w:rsidP="00817F88">
      <w:pPr>
        <w:autoSpaceDE w:val="0"/>
        <w:autoSpaceDN w:val="0"/>
        <w:adjustRightInd w:val="0"/>
        <w:spacing w:line="192" w:lineRule="auto"/>
        <w:ind w:left="650"/>
        <w:rPr>
          <w:lang w:val="uk-UA"/>
        </w:rPr>
      </w:pPr>
    </w:p>
    <w:p w:rsidR="00817F88" w:rsidRDefault="00817F88" w:rsidP="00817F88">
      <w:pPr>
        <w:spacing w:line="192" w:lineRule="auto"/>
        <w:rPr>
          <w:b/>
          <w:sz w:val="28"/>
          <w:szCs w:val="28"/>
          <w:lang w:val="uk-UA"/>
        </w:rPr>
      </w:pPr>
    </w:p>
    <w:p w:rsidR="00817F88" w:rsidRPr="00D66C52" w:rsidRDefault="00817F88" w:rsidP="00817F88">
      <w:pPr>
        <w:spacing w:line="192" w:lineRule="auto"/>
      </w:pPr>
      <w:r>
        <w:rPr>
          <w:b/>
          <w:sz w:val="28"/>
          <w:szCs w:val="28"/>
          <w:lang w:val="uk-UA"/>
        </w:rPr>
        <w:t xml:space="preserve">      </w:t>
      </w:r>
      <w:r w:rsidRPr="00CF2110">
        <w:rPr>
          <w:b/>
          <w:sz w:val="28"/>
          <w:szCs w:val="28"/>
          <w:lang w:val="uk-UA"/>
        </w:rPr>
        <w:t xml:space="preserve">Заступник голови районної ради </w:t>
      </w:r>
      <w:r w:rsidRPr="00CF2110">
        <w:rPr>
          <w:b/>
          <w:sz w:val="28"/>
          <w:szCs w:val="28"/>
          <w:lang w:val="uk-UA"/>
        </w:rPr>
        <w:tab/>
      </w:r>
      <w:r w:rsidRPr="00CF2110">
        <w:rPr>
          <w:b/>
          <w:sz w:val="28"/>
          <w:szCs w:val="28"/>
          <w:lang w:val="uk-UA"/>
        </w:rPr>
        <w:tab/>
        <w:t xml:space="preserve">                                                                                            </w:t>
      </w:r>
      <w:r w:rsidRPr="00CF2110">
        <w:rPr>
          <w:b/>
          <w:sz w:val="28"/>
          <w:szCs w:val="28"/>
        </w:rPr>
        <w:t>Василь Бойко</w:t>
      </w:r>
    </w:p>
    <w:p w:rsidR="005A50B0" w:rsidRPr="00817F88" w:rsidRDefault="005A50B0" w:rsidP="00817F88">
      <w:bookmarkStart w:id="0" w:name="_GoBack"/>
      <w:bookmarkEnd w:id="0"/>
    </w:p>
    <w:sectPr w:rsidR="005A50B0" w:rsidRPr="00817F88" w:rsidSect="00CF4B5E">
      <w:pgSz w:w="16838" w:h="11906" w:orient="landscape"/>
      <w:pgMar w:top="1417" w:right="850" w:bottom="850"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C0259E"/>
    <w:multiLevelType w:val="hybridMultilevel"/>
    <w:tmpl w:val="A296EF3C"/>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B5E"/>
    <w:rsid w:val="0031608E"/>
    <w:rsid w:val="004E2098"/>
    <w:rsid w:val="005A50B0"/>
    <w:rsid w:val="00817F88"/>
    <w:rsid w:val="00CC297C"/>
    <w:rsid w:val="00CF4B5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B5E"/>
    <w:pPr>
      <w:suppressAutoHyphens/>
      <w:spacing w:after="0" w:line="240" w:lineRule="auto"/>
    </w:pPr>
    <w:rPr>
      <w:rFonts w:ascii="Times New Roman" w:eastAsia="Times New Roman" w:hAnsi="Times New Roman" w:cs="Times New Roman"/>
      <w:sz w:val="24"/>
      <w:szCs w:val="24"/>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F4B5E"/>
    <w:pPr>
      <w:suppressAutoHyphens/>
      <w:spacing w:after="0" w:line="240" w:lineRule="auto"/>
    </w:pPr>
    <w:rPr>
      <w:rFonts w:ascii="Times New Roman" w:eastAsia="Times New Roman" w:hAnsi="Times New Roman" w:cs="Times New Roman"/>
      <w:sz w:val="24"/>
      <w:szCs w:val="24"/>
      <w:lang w:val="ru-RU" w:eastAsia="ar-SA"/>
    </w:rPr>
  </w:style>
  <w:style w:type="character" w:styleId="a4">
    <w:name w:val="Emphasis"/>
    <w:qFormat/>
    <w:rsid w:val="00CF4B5E"/>
    <w:rPr>
      <w:rFonts w:ascii="Times New Roman" w:hAnsi="Times New Roman"/>
      <w:iCs/>
      <w:dstrike w:val="0"/>
      <w:color w:val="000000"/>
      <w:spacing w:val="0"/>
      <w:w w:val="100"/>
      <w:kern w:val="0"/>
      <w:position w:val="0"/>
      <w:sz w:val="28"/>
      <w:u w:val="none"/>
      <w:vertAlign w:val="baseline"/>
    </w:rPr>
  </w:style>
  <w:style w:type="paragraph" w:styleId="2">
    <w:name w:val="Body Text Indent 2"/>
    <w:basedOn w:val="a"/>
    <w:link w:val="20"/>
    <w:uiPriority w:val="99"/>
    <w:semiHidden/>
    <w:unhideWhenUsed/>
    <w:rsid w:val="00CF4B5E"/>
    <w:pPr>
      <w:spacing w:after="120" w:line="480" w:lineRule="auto"/>
      <w:ind w:left="283"/>
    </w:pPr>
  </w:style>
  <w:style w:type="character" w:customStyle="1" w:styleId="20">
    <w:name w:val="Основний текст з відступом 2 Знак"/>
    <w:basedOn w:val="a0"/>
    <w:link w:val="2"/>
    <w:uiPriority w:val="99"/>
    <w:semiHidden/>
    <w:rsid w:val="00CF4B5E"/>
    <w:rPr>
      <w:rFonts w:ascii="Times New Roman" w:eastAsia="Times New Roman" w:hAnsi="Times New Roman" w:cs="Times New Roman"/>
      <w:sz w:val="24"/>
      <w:szCs w:val="24"/>
      <w:lang w:val="ru-RU" w:eastAsia="ar-SA"/>
    </w:rPr>
  </w:style>
  <w:style w:type="character" w:customStyle="1" w:styleId="spelle">
    <w:name w:val="spelle"/>
    <w:rsid w:val="00CF4B5E"/>
  </w:style>
  <w:style w:type="paragraph" w:styleId="a5">
    <w:name w:val="Body Text Indent"/>
    <w:basedOn w:val="a"/>
    <w:link w:val="a6"/>
    <w:unhideWhenUsed/>
    <w:rsid w:val="0031608E"/>
    <w:pPr>
      <w:spacing w:after="120"/>
      <w:ind w:left="283"/>
    </w:pPr>
  </w:style>
  <w:style w:type="character" w:customStyle="1" w:styleId="a6">
    <w:name w:val="Основний текст з відступом Знак"/>
    <w:basedOn w:val="a0"/>
    <w:link w:val="a5"/>
    <w:rsid w:val="0031608E"/>
    <w:rPr>
      <w:rFonts w:ascii="Times New Roman" w:eastAsia="Times New Roman" w:hAnsi="Times New Roman" w:cs="Times New Roman"/>
      <w:sz w:val="24"/>
      <w:szCs w:val="24"/>
      <w:lang w:val="ru-RU" w:eastAsia="ar-SA"/>
    </w:rPr>
  </w:style>
  <w:style w:type="paragraph" w:styleId="a7">
    <w:name w:val="Normal (Web)"/>
    <w:basedOn w:val="a"/>
    <w:unhideWhenUsed/>
    <w:rsid w:val="0031608E"/>
    <w:pPr>
      <w:suppressAutoHyphens w:val="0"/>
      <w:spacing w:before="100" w:beforeAutospacing="1" w:after="100" w:afterAutospacing="1"/>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B5E"/>
    <w:pPr>
      <w:suppressAutoHyphens/>
      <w:spacing w:after="0" w:line="240" w:lineRule="auto"/>
    </w:pPr>
    <w:rPr>
      <w:rFonts w:ascii="Times New Roman" w:eastAsia="Times New Roman" w:hAnsi="Times New Roman" w:cs="Times New Roman"/>
      <w:sz w:val="24"/>
      <w:szCs w:val="24"/>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F4B5E"/>
    <w:pPr>
      <w:suppressAutoHyphens/>
      <w:spacing w:after="0" w:line="240" w:lineRule="auto"/>
    </w:pPr>
    <w:rPr>
      <w:rFonts w:ascii="Times New Roman" w:eastAsia="Times New Roman" w:hAnsi="Times New Roman" w:cs="Times New Roman"/>
      <w:sz w:val="24"/>
      <w:szCs w:val="24"/>
      <w:lang w:val="ru-RU" w:eastAsia="ar-SA"/>
    </w:rPr>
  </w:style>
  <w:style w:type="character" w:styleId="a4">
    <w:name w:val="Emphasis"/>
    <w:qFormat/>
    <w:rsid w:val="00CF4B5E"/>
    <w:rPr>
      <w:rFonts w:ascii="Times New Roman" w:hAnsi="Times New Roman"/>
      <w:iCs/>
      <w:dstrike w:val="0"/>
      <w:color w:val="000000"/>
      <w:spacing w:val="0"/>
      <w:w w:val="100"/>
      <w:kern w:val="0"/>
      <w:position w:val="0"/>
      <w:sz w:val="28"/>
      <w:u w:val="none"/>
      <w:vertAlign w:val="baseline"/>
    </w:rPr>
  </w:style>
  <w:style w:type="paragraph" w:styleId="2">
    <w:name w:val="Body Text Indent 2"/>
    <w:basedOn w:val="a"/>
    <w:link w:val="20"/>
    <w:uiPriority w:val="99"/>
    <w:semiHidden/>
    <w:unhideWhenUsed/>
    <w:rsid w:val="00CF4B5E"/>
    <w:pPr>
      <w:spacing w:after="120" w:line="480" w:lineRule="auto"/>
      <w:ind w:left="283"/>
    </w:pPr>
  </w:style>
  <w:style w:type="character" w:customStyle="1" w:styleId="20">
    <w:name w:val="Основний текст з відступом 2 Знак"/>
    <w:basedOn w:val="a0"/>
    <w:link w:val="2"/>
    <w:uiPriority w:val="99"/>
    <w:semiHidden/>
    <w:rsid w:val="00CF4B5E"/>
    <w:rPr>
      <w:rFonts w:ascii="Times New Roman" w:eastAsia="Times New Roman" w:hAnsi="Times New Roman" w:cs="Times New Roman"/>
      <w:sz w:val="24"/>
      <w:szCs w:val="24"/>
      <w:lang w:val="ru-RU" w:eastAsia="ar-SA"/>
    </w:rPr>
  </w:style>
  <w:style w:type="character" w:customStyle="1" w:styleId="spelle">
    <w:name w:val="spelle"/>
    <w:rsid w:val="00CF4B5E"/>
  </w:style>
  <w:style w:type="paragraph" w:styleId="a5">
    <w:name w:val="Body Text Indent"/>
    <w:basedOn w:val="a"/>
    <w:link w:val="a6"/>
    <w:unhideWhenUsed/>
    <w:rsid w:val="0031608E"/>
    <w:pPr>
      <w:spacing w:after="120"/>
      <w:ind w:left="283"/>
    </w:pPr>
  </w:style>
  <w:style w:type="character" w:customStyle="1" w:styleId="a6">
    <w:name w:val="Основний текст з відступом Знак"/>
    <w:basedOn w:val="a0"/>
    <w:link w:val="a5"/>
    <w:rsid w:val="0031608E"/>
    <w:rPr>
      <w:rFonts w:ascii="Times New Roman" w:eastAsia="Times New Roman" w:hAnsi="Times New Roman" w:cs="Times New Roman"/>
      <w:sz w:val="24"/>
      <w:szCs w:val="24"/>
      <w:lang w:val="ru-RU" w:eastAsia="ar-SA"/>
    </w:rPr>
  </w:style>
  <w:style w:type="paragraph" w:styleId="a7">
    <w:name w:val="Normal (Web)"/>
    <w:basedOn w:val="a"/>
    <w:unhideWhenUsed/>
    <w:rsid w:val="0031608E"/>
    <w:pPr>
      <w:suppressAutoHyphens w:val="0"/>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3822</Words>
  <Characters>2179</Characters>
  <Application>Microsoft Office Word</Application>
  <DocSecurity>0</DocSecurity>
  <Lines>18</Lines>
  <Paragraphs>11</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5990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2</cp:revision>
  <dcterms:created xsi:type="dcterms:W3CDTF">2018-07-10T05:56:00Z</dcterms:created>
  <dcterms:modified xsi:type="dcterms:W3CDTF">2018-07-10T05:56:00Z</dcterms:modified>
</cp:coreProperties>
</file>